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BAD433">
      <w:pPr>
        <w:ind w:left="-178" w:leftChars="-85" w:right="-334" w:rightChars="-159"/>
        <w:jc w:val="center"/>
        <w:rPr>
          <w:rFonts w:hint="eastAsia" w:ascii="宋体" w:hAnsi="宋体" w:cs="Arial"/>
          <w:b/>
          <w:color w:val="auto"/>
          <w:sz w:val="36"/>
          <w:szCs w:val="36"/>
          <w:highlight w:val="none"/>
        </w:rPr>
      </w:pPr>
    </w:p>
    <w:p w14:paraId="10D0F7AD">
      <w:pPr>
        <w:ind w:left="-178" w:leftChars="-85" w:right="-334" w:rightChars="-159"/>
        <w:jc w:val="center"/>
        <w:rPr>
          <w:rFonts w:ascii="宋体" w:hAnsi="宋体" w:cs="Arial"/>
          <w:b/>
          <w:color w:val="auto"/>
          <w:sz w:val="44"/>
          <w:szCs w:val="44"/>
          <w:highlight w:val="none"/>
        </w:rPr>
      </w:pPr>
      <w:r>
        <w:rPr>
          <w:rFonts w:hint="eastAsia"/>
          <w:b/>
          <w:bCs/>
          <w:color w:val="auto"/>
          <w:sz w:val="44"/>
          <w:szCs w:val="44"/>
          <w:lang w:eastAsia="zh-CN"/>
        </w:rPr>
        <w:t>原海口市菜篮子产业集团有限责任公司党委书记、执行董事（法定代表人）张继良同志和原海口市三江农场发展控股有限公司党委书记、执行董事（法定代表人）洪理庄同志经济责任审计服务</w:t>
      </w:r>
    </w:p>
    <w:p w14:paraId="7BACA419">
      <w:pPr>
        <w:jc w:val="center"/>
        <w:rPr>
          <w:rFonts w:hint="default" w:ascii="方正小标宋简体" w:hAnsi="方正小标宋简体" w:eastAsia="方正小标宋简体" w:cs="方正小标宋简体"/>
          <w:color w:val="auto"/>
          <w:sz w:val="36"/>
          <w:szCs w:val="36"/>
          <w:lang w:val="en-US" w:eastAsia="zh-CN"/>
        </w:rPr>
      </w:pPr>
    </w:p>
    <w:p w14:paraId="3A60383F">
      <w:pPr>
        <w:ind w:left="-178" w:leftChars="-85" w:right="-334" w:rightChars="-159"/>
        <w:jc w:val="center"/>
        <w:rPr>
          <w:rFonts w:ascii="宋体" w:hAnsi="宋体" w:cs="Arial"/>
          <w:b/>
          <w:color w:val="auto"/>
          <w:sz w:val="36"/>
          <w:szCs w:val="36"/>
          <w:highlight w:val="none"/>
        </w:rPr>
      </w:pPr>
    </w:p>
    <w:p w14:paraId="47E08F31">
      <w:pPr>
        <w:spacing w:line="800" w:lineRule="exact"/>
        <w:rPr>
          <w:rFonts w:hint="eastAsia"/>
          <w:b/>
          <w:color w:val="auto"/>
          <w:sz w:val="44"/>
          <w:szCs w:val="44"/>
          <w:highlight w:val="none"/>
        </w:rPr>
      </w:pPr>
    </w:p>
    <w:p w14:paraId="5E9335CD">
      <w:pPr>
        <w:rPr>
          <w:color w:val="auto"/>
          <w:sz w:val="84"/>
          <w:szCs w:val="84"/>
          <w:highlight w:val="none"/>
        </w:rPr>
      </w:pPr>
    </w:p>
    <w:p w14:paraId="65C7A993">
      <w:pPr>
        <w:rPr>
          <w:rFonts w:hint="eastAsia" w:eastAsia="宋体"/>
          <w:b/>
          <w:bCs/>
          <w:color w:val="auto"/>
          <w:sz w:val="84"/>
          <w:szCs w:val="84"/>
          <w:highlight w:val="none"/>
          <w:lang w:val="en-US" w:eastAsia="zh-CN"/>
        </w:rPr>
      </w:pPr>
      <w:r>
        <w:rPr>
          <w:rFonts w:hint="eastAsia"/>
          <w:color w:val="auto"/>
          <w:sz w:val="84"/>
          <w:szCs w:val="84"/>
          <w:highlight w:val="none"/>
          <w:lang w:val="en-US" w:eastAsia="zh-CN"/>
        </w:rPr>
        <w:t xml:space="preserve">     </w:t>
      </w:r>
    </w:p>
    <w:p w14:paraId="48139FA7">
      <w:pPr>
        <w:jc w:val="center"/>
        <w:rPr>
          <w:b/>
          <w:color w:val="auto"/>
          <w:sz w:val="72"/>
          <w:szCs w:val="72"/>
          <w:highlight w:val="none"/>
        </w:rPr>
      </w:pPr>
      <w:r>
        <w:rPr>
          <w:rFonts w:hint="eastAsia"/>
          <w:b/>
          <w:color w:val="auto"/>
          <w:sz w:val="72"/>
          <w:szCs w:val="72"/>
          <w:highlight w:val="none"/>
          <w:lang w:val="en-US" w:eastAsia="zh-CN"/>
        </w:rPr>
        <w:t xml:space="preserve"> </w:t>
      </w:r>
      <w:r>
        <w:rPr>
          <w:rFonts w:hint="eastAsia"/>
          <w:b/>
          <w:color w:val="auto"/>
          <w:sz w:val="72"/>
          <w:szCs w:val="72"/>
          <w:highlight w:val="none"/>
          <w:lang w:eastAsia="zh-CN"/>
        </w:rPr>
        <w:t>采</w:t>
      </w:r>
      <w:r>
        <w:rPr>
          <w:rFonts w:hint="eastAsia"/>
          <w:b/>
          <w:color w:val="auto"/>
          <w:sz w:val="72"/>
          <w:szCs w:val="72"/>
          <w:highlight w:val="none"/>
          <w:lang w:val="en-US" w:eastAsia="zh-CN"/>
        </w:rPr>
        <w:t xml:space="preserve"> </w:t>
      </w:r>
      <w:r>
        <w:rPr>
          <w:rFonts w:hint="eastAsia"/>
          <w:b/>
          <w:color w:val="auto"/>
          <w:sz w:val="72"/>
          <w:szCs w:val="72"/>
          <w:highlight w:val="none"/>
          <w:lang w:eastAsia="zh-CN"/>
        </w:rPr>
        <w:t>购</w:t>
      </w:r>
      <w:r>
        <w:rPr>
          <w:rFonts w:hint="eastAsia"/>
          <w:b/>
          <w:color w:val="auto"/>
          <w:sz w:val="72"/>
          <w:szCs w:val="72"/>
          <w:highlight w:val="none"/>
        </w:rPr>
        <w:t xml:space="preserve"> 文 件</w:t>
      </w:r>
    </w:p>
    <w:p w14:paraId="76717980">
      <w:pPr>
        <w:spacing w:line="360" w:lineRule="auto"/>
        <w:rPr>
          <w:rFonts w:hint="eastAsia" w:ascii="宋体" w:hAnsi="宋体"/>
          <w:b/>
          <w:color w:val="auto"/>
          <w:spacing w:val="100"/>
          <w:sz w:val="30"/>
          <w:highlight w:val="none"/>
        </w:rPr>
      </w:pPr>
    </w:p>
    <w:p w14:paraId="25DBCBFE">
      <w:pPr>
        <w:spacing w:line="360" w:lineRule="auto"/>
        <w:rPr>
          <w:rFonts w:hint="eastAsia" w:ascii="宋体" w:hAnsi="宋体"/>
          <w:b/>
          <w:color w:val="auto"/>
          <w:spacing w:val="100"/>
          <w:sz w:val="30"/>
          <w:highlight w:val="none"/>
        </w:rPr>
      </w:pPr>
    </w:p>
    <w:p w14:paraId="3E7E5C0F">
      <w:pPr>
        <w:spacing w:line="360" w:lineRule="auto"/>
        <w:rPr>
          <w:rFonts w:hint="eastAsia" w:ascii="宋体" w:hAnsi="宋体"/>
          <w:b/>
          <w:color w:val="auto"/>
          <w:spacing w:val="100"/>
          <w:sz w:val="30"/>
          <w:highlight w:val="none"/>
        </w:rPr>
      </w:pPr>
    </w:p>
    <w:p w14:paraId="3269DD90">
      <w:pPr>
        <w:spacing w:line="360" w:lineRule="auto"/>
        <w:rPr>
          <w:rFonts w:hint="eastAsia" w:ascii="宋体" w:hAnsi="宋体"/>
          <w:b/>
          <w:color w:val="auto"/>
          <w:sz w:val="36"/>
          <w:szCs w:val="36"/>
          <w:highlight w:val="none"/>
        </w:rPr>
      </w:pPr>
    </w:p>
    <w:p w14:paraId="5B0369F9">
      <w:pPr>
        <w:ind w:left="-178" w:leftChars="-85" w:right="-334" w:rightChars="-159"/>
        <w:jc w:val="both"/>
        <w:rPr>
          <w:rFonts w:hint="eastAsia" w:ascii="宋体" w:hAnsi="宋体" w:cs="Arial"/>
          <w:b/>
          <w:color w:val="auto"/>
          <w:sz w:val="36"/>
          <w:szCs w:val="36"/>
          <w:highlight w:val="none"/>
        </w:rPr>
      </w:pPr>
      <w:r>
        <w:rPr>
          <w:rFonts w:hint="eastAsia" w:ascii="宋体" w:hAnsi="宋体" w:cs="Arial"/>
          <w:b/>
          <w:color w:val="auto"/>
          <w:sz w:val="36"/>
          <w:szCs w:val="36"/>
          <w:highlight w:val="none"/>
        </w:rPr>
        <w:t xml:space="preserve">   </w:t>
      </w:r>
    </w:p>
    <w:p w14:paraId="07B2AC1D">
      <w:pPr>
        <w:ind w:left="-178" w:leftChars="-85" w:right="-334" w:rightChars="-159"/>
        <w:jc w:val="center"/>
        <w:rPr>
          <w:rFonts w:hint="eastAsia" w:ascii="宋体" w:hAnsi="宋体" w:cs="Arial"/>
          <w:b/>
          <w:color w:val="auto"/>
          <w:sz w:val="36"/>
          <w:szCs w:val="36"/>
          <w:highlight w:val="none"/>
        </w:rPr>
      </w:pPr>
    </w:p>
    <w:p w14:paraId="54DDAA43">
      <w:pPr>
        <w:ind w:left="-178" w:leftChars="-85" w:right="-334" w:rightChars="-159"/>
        <w:jc w:val="center"/>
        <w:rPr>
          <w:rFonts w:hint="default" w:ascii="宋体" w:hAnsi="宋体" w:cs="Arial"/>
          <w:b/>
          <w:color w:val="auto"/>
          <w:sz w:val="36"/>
          <w:szCs w:val="36"/>
          <w:highlight w:val="none"/>
          <w:lang w:val="en-US"/>
        </w:rPr>
      </w:pPr>
      <w:r>
        <w:rPr>
          <w:rFonts w:hint="eastAsia" w:ascii="宋体" w:hAnsi="宋体" w:cs="Arial"/>
          <w:b/>
          <w:color w:val="auto"/>
          <w:sz w:val="36"/>
          <w:szCs w:val="36"/>
          <w:highlight w:val="none"/>
          <w:lang w:eastAsia="zh-CN"/>
        </w:rPr>
        <w:t>采购</w:t>
      </w:r>
      <w:r>
        <w:rPr>
          <w:rFonts w:hint="eastAsia" w:ascii="宋体" w:hAnsi="宋体" w:cs="Arial"/>
          <w:b/>
          <w:color w:val="auto"/>
          <w:sz w:val="36"/>
          <w:szCs w:val="36"/>
          <w:highlight w:val="none"/>
        </w:rPr>
        <w:t>单位：</w:t>
      </w:r>
      <w:r>
        <w:rPr>
          <w:rFonts w:hint="eastAsia" w:ascii="宋体" w:hAnsi="宋体" w:cs="Arial"/>
          <w:b/>
          <w:color w:val="auto"/>
          <w:sz w:val="36"/>
          <w:szCs w:val="36"/>
          <w:highlight w:val="none"/>
          <w:lang w:val="en-US" w:eastAsia="zh-CN"/>
        </w:rPr>
        <w:t>海口市乡村振兴投资发展集团有限公司</w:t>
      </w:r>
    </w:p>
    <w:p w14:paraId="756CDB95">
      <w:pPr>
        <w:spacing w:line="360" w:lineRule="auto"/>
        <w:jc w:val="center"/>
        <w:rPr>
          <w:rFonts w:hint="eastAsia" w:ascii="宋体" w:hAnsi="宋体" w:cs="Arial"/>
          <w:b/>
          <w:color w:val="auto"/>
          <w:sz w:val="36"/>
          <w:szCs w:val="36"/>
          <w:highlight w:val="none"/>
          <w:lang w:val="en-US" w:eastAsia="zh-CN"/>
        </w:rPr>
      </w:pPr>
      <w:r>
        <w:rPr>
          <w:rFonts w:hint="eastAsia" w:ascii="宋体" w:hAnsi="宋体" w:cs="Arial"/>
          <w:b/>
          <w:color w:val="auto"/>
          <w:sz w:val="36"/>
          <w:szCs w:val="36"/>
          <w:highlight w:val="none"/>
          <w:lang w:val="en-US" w:eastAsia="zh-CN"/>
        </w:rPr>
        <w:t>2026</w:t>
      </w:r>
      <w:r>
        <w:rPr>
          <w:rFonts w:hint="eastAsia" w:ascii="宋体" w:hAnsi="宋体" w:cs="Arial"/>
          <w:b/>
          <w:color w:val="auto"/>
          <w:sz w:val="36"/>
          <w:szCs w:val="36"/>
          <w:highlight w:val="none"/>
        </w:rPr>
        <w:t>年</w:t>
      </w:r>
      <w:r>
        <w:rPr>
          <w:rFonts w:hint="eastAsia" w:ascii="宋体" w:hAnsi="宋体" w:cs="Arial"/>
          <w:b/>
          <w:color w:val="auto"/>
          <w:sz w:val="36"/>
          <w:szCs w:val="36"/>
          <w:highlight w:val="none"/>
          <w:lang w:val="en-US" w:eastAsia="zh-CN"/>
        </w:rPr>
        <w:t>4</w:t>
      </w:r>
      <w:r>
        <w:rPr>
          <w:rFonts w:hint="eastAsia" w:ascii="宋体" w:hAnsi="宋体" w:cs="Arial"/>
          <w:b/>
          <w:color w:val="auto"/>
          <w:sz w:val="36"/>
          <w:szCs w:val="36"/>
          <w:highlight w:val="none"/>
        </w:rPr>
        <w:t>月</w:t>
      </w:r>
      <w:r>
        <w:rPr>
          <w:rFonts w:hint="eastAsia" w:ascii="宋体" w:hAnsi="宋体" w:cs="Arial"/>
          <w:b/>
          <w:color w:val="auto"/>
          <w:sz w:val="36"/>
          <w:szCs w:val="36"/>
          <w:highlight w:val="none"/>
          <w:lang w:val="en-US" w:eastAsia="zh-CN"/>
        </w:rPr>
        <w:t>27日</w:t>
      </w:r>
    </w:p>
    <w:p w14:paraId="473C87DB">
      <w:pPr>
        <w:spacing w:line="360" w:lineRule="auto"/>
        <w:jc w:val="center"/>
        <w:rPr>
          <w:rFonts w:hint="eastAsia" w:ascii="仿宋_GB2312" w:hAnsi="华文中宋" w:eastAsia="仿宋_GB2312"/>
          <w:b/>
          <w:color w:val="auto"/>
          <w:sz w:val="48"/>
          <w:szCs w:val="48"/>
          <w:highlight w:val="none"/>
        </w:rPr>
      </w:pPr>
    </w:p>
    <w:p w14:paraId="30446E3F">
      <w:pPr>
        <w:spacing w:line="360" w:lineRule="auto"/>
        <w:jc w:val="center"/>
        <w:rPr>
          <w:rFonts w:hint="eastAsia" w:ascii="仿宋_GB2312" w:hAnsi="华文中宋" w:eastAsia="仿宋_GB2312"/>
          <w:b/>
          <w:color w:val="auto"/>
          <w:sz w:val="48"/>
          <w:szCs w:val="48"/>
          <w:highlight w:val="none"/>
        </w:rPr>
        <w:sectPr>
          <w:headerReference r:id="rId3" w:type="default"/>
          <w:footerReference r:id="rId4" w:type="default"/>
          <w:pgSz w:w="11906" w:h="16838"/>
          <w:pgMar w:top="1559" w:right="1274" w:bottom="1559" w:left="1559" w:header="851" w:footer="992" w:gutter="0"/>
          <w:cols w:space="720" w:num="1"/>
          <w:formProt w:val="1"/>
          <w:docGrid w:type="lines" w:linePitch="312" w:charSpace="0"/>
        </w:sectPr>
      </w:pPr>
    </w:p>
    <w:p w14:paraId="5CD1B3EF">
      <w:pPr>
        <w:spacing w:line="360" w:lineRule="auto"/>
        <w:jc w:val="center"/>
        <w:rPr>
          <w:rFonts w:hint="eastAsia" w:ascii="仿宋_GB2312" w:hAnsi="华文中宋" w:eastAsia="仿宋_GB2312"/>
          <w:b/>
          <w:color w:val="auto"/>
          <w:sz w:val="48"/>
          <w:szCs w:val="48"/>
          <w:highlight w:val="none"/>
        </w:rPr>
      </w:pPr>
      <w:r>
        <w:rPr>
          <w:rFonts w:hint="eastAsia" w:ascii="仿宋_GB2312" w:hAnsi="华文中宋" w:eastAsia="仿宋_GB2312"/>
          <w:b/>
          <w:color w:val="auto"/>
          <w:sz w:val="48"/>
          <w:szCs w:val="48"/>
          <w:highlight w:val="none"/>
        </w:rPr>
        <w:t>目     录</w:t>
      </w:r>
    </w:p>
    <w:p w14:paraId="7B0F0152">
      <w:pPr>
        <w:tabs>
          <w:tab w:val="left" w:pos="1665"/>
        </w:tabs>
        <w:spacing w:line="480" w:lineRule="exact"/>
        <w:rPr>
          <w:rFonts w:hint="eastAsia" w:ascii="仿宋_GB2312" w:hAnsi="华文中宋" w:eastAsia="仿宋_GB2312"/>
          <w:color w:val="auto"/>
          <w:sz w:val="30"/>
          <w:szCs w:val="30"/>
          <w:highlight w:val="none"/>
        </w:rPr>
      </w:pPr>
    </w:p>
    <w:p w14:paraId="3C12EB04">
      <w:pPr>
        <w:tabs>
          <w:tab w:val="left" w:pos="1665"/>
        </w:tabs>
        <w:spacing w:line="480" w:lineRule="exact"/>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第一部分：邀请</w:t>
      </w:r>
      <w:r>
        <w:rPr>
          <w:rFonts w:hint="eastAsia" w:ascii="仿宋_GB2312" w:hAnsi="华文中宋" w:eastAsia="仿宋_GB2312"/>
          <w:color w:val="auto"/>
          <w:sz w:val="30"/>
          <w:szCs w:val="30"/>
          <w:highlight w:val="none"/>
          <w:lang w:eastAsia="zh-CN"/>
        </w:rPr>
        <w:t>函</w:t>
      </w:r>
    </w:p>
    <w:p w14:paraId="7E20F1A7">
      <w:pPr>
        <w:spacing w:line="480" w:lineRule="auto"/>
        <w:rPr>
          <w:rFonts w:hint="eastAsia" w:ascii="仿宋_GB2312" w:hAnsi="华文中宋" w:eastAsia="仿宋_GB2312"/>
          <w:color w:val="auto"/>
          <w:sz w:val="30"/>
          <w:szCs w:val="30"/>
          <w:highlight w:val="none"/>
        </w:rPr>
      </w:pPr>
    </w:p>
    <w:p w14:paraId="15E4BE87">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第二部分: </w:t>
      </w:r>
      <w:r>
        <w:rPr>
          <w:rFonts w:hint="eastAsia" w:ascii="仿宋_GB2312" w:hAnsi="华文中宋" w:eastAsia="仿宋_GB2312"/>
          <w:color w:val="auto"/>
          <w:sz w:val="30"/>
          <w:szCs w:val="30"/>
          <w:highlight w:val="none"/>
          <w:lang w:eastAsia="zh-CN"/>
        </w:rPr>
        <w:t>供应商</w:t>
      </w:r>
      <w:r>
        <w:rPr>
          <w:rFonts w:hint="eastAsia" w:ascii="仿宋_GB2312" w:hAnsi="华文中宋" w:eastAsia="仿宋_GB2312"/>
          <w:color w:val="auto"/>
          <w:sz w:val="30"/>
          <w:szCs w:val="30"/>
          <w:highlight w:val="none"/>
        </w:rPr>
        <w:t>须知</w:t>
      </w:r>
    </w:p>
    <w:p w14:paraId="535EFFBB">
      <w:pPr>
        <w:spacing w:line="480" w:lineRule="auto"/>
        <w:rPr>
          <w:rFonts w:hint="eastAsia" w:ascii="仿宋_GB2312" w:hAnsi="华文中宋" w:eastAsia="仿宋_GB2312"/>
          <w:color w:val="auto"/>
          <w:sz w:val="30"/>
          <w:szCs w:val="30"/>
          <w:highlight w:val="none"/>
        </w:rPr>
      </w:pPr>
    </w:p>
    <w:p w14:paraId="5886F126">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第三部分: 合同条款</w:t>
      </w:r>
    </w:p>
    <w:p w14:paraId="313B5CF6">
      <w:pPr>
        <w:spacing w:line="480" w:lineRule="auto"/>
        <w:rPr>
          <w:rFonts w:hint="eastAsia" w:ascii="仿宋_GB2312" w:hAnsi="华文中宋" w:eastAsia="仿宋_GB2312"/>
          <w:color w:val="auto"/>
          <w:sz w:val="30"/>
          <w:szCs w:val="30"/>
          <w:highlight w:val="none"/>
        </w:rPr>
      </w:pPr>
    </w:p>
    <w:p w14:paraId="7D89933B">
      <w:pPr>
        <w:spacing w:line="480" w:lineRule="auto"/>
        <w:rPr>
          <w:rFonts w:hint="eastAsia" w:ascii="仿宋_GB2312" w:hAnsi="华文中宋" w:eastAsia="仿宋_GB2312"/>
          <w:color w:val="auto"/>
          <w:sz w:val="30"/>
          <w:szCs w:val="30"/>
          <w:highlight w:val="none"/>
          <w:lang w:eastAsia="zh-CN"/>
        </w:rPr>
      </w:pPr>
      <w:r>
        <w:rPr>
          <w:rFonts w:hint="eastAsia" w:ascii="仿宋_GB2312" w:hAnsi="华文中宋" w:eastAsia="仿宋_GB2312"/>
          <w:color w:val="auto"/>
          <w:sz w:val="30"/>
          <w:szCs w:val="30"/>
          <w:highlight w:val="none"/>
        </w:rPr>
        <w:t xml:space="preserve">第四部分: </w:t>
      </w:r>
      <w:r>
        <w:rPr>
          <w:rFonts w:hint="eastAsia" w:ascii="仿宋_GB2312" w:hAnsi="华文中宋" w:eastAsia="仿宋_GB2312"/>
          <w:color w:val="auto"/>
          <w:sz w:val="30"/>
          <w:szCs w:val="30"/>
          <w:highlight w:val="none"/>
          <w:lang w:eastAsia="zh-CN"/>
        </w:rPr>
        <w:t>响应文件内容和格式</w:t>
      </w:r>
    </w:p>
    <w:p w14:paraId="4F016B76">
      <w:pPr>
        <w:spacing w:line="480" w:lineRule="auto"/>
        <w:rPr>
          <w:rFonts w:hint="eastAsia" w:ascii="仿宋_GB2312" w:hAnsi="华文中宋" w:eastAsia="仿宋_GB2312"/>
          <w:color w:val="auto"/>
          <w:sz w:val="30"/>
          <w:szCs w:val="30"/>
          <w:highlight w:val="none"/>
        </w:rPr>
      </w:pPr>
    </w:p>
    <w:p w14:paraId="5559F680">
      <w:pPr>
        <w:spacing w:line="480" w:lineRule="auto"/>
        <w:jc w:val="both"/>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第五部分: </w:t>
      </w:r>
      <w:r>
        <w:rPr>
          <w:rFonts w:hint="eastAsia" w:ascii="仿宋_GB2312" w:hAnsi="华文中宋" w:eastAsia="仿宋_GB2312"/>
          <w:color w:val="auto"/>
          <w:sz w:val="30"/>
          <w:szCs w:val="30"/>
          <w:highlight w:val="none"/>
          <w:lang w:eastAsia="zh-CN"/>
        </w:rPr>
        <w:t>评标</w:t>
      </w:r>
      <w:r>
        <w:rPr>
          <w:rFonts w:hint="eastAsia" w:ascii="仿宋_GB2312" w:hAnsi="华文中宋" w:eastAsia="仿宋_GB2312"/>
          <w:color w:val="auto"/>
          <w:sz w:val="30"/>
          <w:szCs w:val="30"/>
          <w:highlight w:val="none"/>
        </w:rPr>
        <w:t>办法</w:t>
      </w:r>
      <w:bookmarkStart w:id="0" w:name="_Toc238907000"/>
    </w:p>
    <w:p w14:paraId="6787CC8C">
      <w:pPr>
        <w:spacing w:line="480" w:lineRule="auto"/>
        <w:jc w:val="both"/>
        <w:rPr>
          <w:rFonts w:hint="eastAsia" w:ascii="仿宋_GB2312" w:hAnsi="华文中宋" w:eastAsia="仿宋_GB2312"/>
          <w:color w:val="auto"/>
          <w:sz w:val="30"/>
          <w:szCs w:val="30"/>
          <w:highlight w:val="none"/>
        </w:rPr>
      </w:pPr>
    </w:p>
    <w:p w14:paraId="0581207D">
      <w:pPr>
        <w:spacing w:line="480" w:lineRule="auto"/>
        <w:jc w:val="both"/>
        <w:rPr>
          <w:rFonts w:hint="eastAsia" w:ascii="仿宋_GB2312" w:hAnsi="华文中宋" w:eastAsia="仿宋_GB2312"/>
          <w:color w:val="auto"/>
          <w:sz w:val="30"/>
          <w:szCs w:val="30"/>
          <w:highlight w:val="none"/>
        </w:rPr>
      </w:pPr>
    </w:p>
    <w:p w14:paraId="2F6E2995">
      <w:pPr>
        <w:spacing w:line="48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166DD386">
      <w:pPr>
        <w:spacing w:line="480" w:lineRule="auto"/>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第一部分</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0"/>
          <w:sz w:val="44"/>
          <w:szCs w:val="44"/>
          <w:highlight w:val="none"/>
          <w:lang w:eastAsia="zh-CN"/>
        </w:rPr>
        <w:t>邀请函</w:t>
      </w:r>
    </w:p>
    <w:p w14:paraId="34FBCD92">
      <w:pPr>
        <w:widowControl/>
        <w:shd w:val="clear" w:color="auto" w:fill="FFFFFF"/>
        <w:spacing w:line="600" w:lineRule="exact"/>
        <w:ind w:firstLine="643" w:firstLineChars="200"/>
        <w:jc w:val="left"/>
        <w:rPr>
          <w:rFonts w:hint="eastAsia" w:ascii="黑体" w:hAnsi="宋体" w:eastAsia="黑体" w:cs="宋体"/>
          <w:b/>
          <w:color w:val="auto"/>
          <w:kern w:val="0"/>
          <w:sz w:val="32"/>
          <w:szCs w:val="32"/>
          <w:highlight w:val="none"/>
        </w:rPr>
      </w:pPr>
    </w:p>
    <w:p w14:paraId="5BCBD9A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一、项目名称</w:t>
      </w:r>
    </w:p>
    <w:p w14:paraId="49F72F16">
      <w:pPr>
        <w:widowControl/>
        <w:shd w:val="clear" w:color="auto" w:fill="FFFFFF"/>
        <w:spacing w:line="600" w:lineRule="exact"/>
        <w:ind w:firstLine="640" w:firstLineChars="200"/>
        <w:jc w:val="left"/>
        <w:rPr>
          <w:rFonts w:hint="eastAsia" w:ascii="仿宋_GB2312" w:hAnsi="仿宋_GB2312" w:eastAsia="仿宋_GB2312" w:cs="仿宋_GB2312"/>
          <w:b w:val="0"/>
          <w:bCs/>
          <w:color w:val="auto"/>
          <w:kern w:val="0"/>
          <w:sz w:val="32"/>
          <w:szCs w:val="32"/>
          <w:highlight w:val="none"/>
          <w:u w:val="single"/>
          <w:lang w:val="en-US" w:eastAsia="zh-CN"/>
        </w:rPr>
      </w:pPr>
      <w:r>
        <w:rPr>
          <w:rFonts w:hint="eastAsia" w:ascii="仿宋_GB2312" w:hAnsi="仿宋_GB2312" w:eastAsia="仿宋_GB2312" w:cs="仿宋_GB2312"/>
          <w:b w:val="0"/>
          <w:bCs/>
          <w:color w:val="auto"/>
          <w:kern w:val="0"/>
          <w:sz w:val="32"/>
          <w:szCs w:val="32"/>
          <w:highlight w:val="none"/>
          <w:u w:val="single"/>
          <w:lang w:val="en-US" w:eastAsia="zh-CN"/>
        </w:rPr>
        <w:t>原海口市菜篮子产业集团有限责任公司党委书记、执行董事（法定代表人）张继良同志和原海口市三江农场发展控股有限公司党委书记、执行董事（法定代表人）洪理庄同志经济责任审计服务</w:t>
      </w:r>
    </w:p>
    <w:p w14:paraId="30E74E04">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二、项目概况</w:t>
      </w:r>
    </w:p>
    <w:p w14:paraId="0E8F94D1">
      <w:pPr>
        <w:pStyle w:val="14"/>
        <w:ind w:left="0" w:leftChars="0"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张继良同志2024年6月至2026年1月担任海口市菜篮子产业集团有限责任公司党委书记、执行董事（法定代表人）期间。</w:t>
      </w:r>
    </w:p>
    <w:p w14:paraId="7B7CFA61">
      <w:pPr>
        <w:pStyle w:val="14"/>
        <w:ind w:left="0" w:leftChars="0"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洪理庄同志2024年6月至2026年2月担任海口市三江农场发展控股有限公司党委书记、执行董事（法定代表人）期间。</w:t>
      </w:r>
    </w:p>
    <w:p w14:paraId="5A643C0C">
      <w:pPr>
        <w:pStyle w:val="14"/>
        <w:ind w:left="0" w:leftChars="0"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截止2026年1月31日，海口市菜篮子产业集团有限责任公司资产总额为109704.70万元。截止2026年2月28日，海口市三江农场发展控股有限公司资产总额为135031.04万元。</w:t>
      </w:r>
    </w:p>
    <w:p w14:paraId="75E3631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三、标准依据</w:t>
      </w:r>
    </w:p>
    <w:p w14:paraId="3A0028B8">
      <w:pPr>
        <w:autoSpaceDE w:val="0"/>
        <w:autoSpaceDN w:val="0"/>
        <w:adjustRightInd w:val="0"/>
        <w:spacing w:line="600" w:lineRule="exact"/>
        <w:ind w:firstLine="640" w:firstLineChars="20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rPr>
        <w:t>根据</w:t>
      </w:r>
      <w:r>
        <w:rPr>
          <w:rFonts w:hint="eastAsia" w:ascii="仿宋_GB2312" w:hAnsi="宋体" w:eastAsia="仿宋_GB2312"/>
          <w:color w:val="auto"/>
          <w:sz w:val="32"/>
          <w:szCs w:val="32"/>
          <w:highlight w:val="none"/>
        </w:rPr>
        <w:t>海南省注册会计师协会关于印发《海南省会计师事务所服务收费指引》（琼注协综[2022]47号）</w:t>
      </w:r>
      <w:r>
        <w:rPr>
          <w:rFonts w:hint="eastAsia" w:ascii="仿宋_GB2312" w:hAnsi="宋体" w:eastAsia="仿宋_GB2312"/>
          <w:color w:val="auto"/>
          <w:sz w:val="32"/>
          <w:szCs w:val="32"/>
          <w:highlight w:val="none"/>
          <w:lang w:val="en-US" w:eastAsia="zh-CN"/>
        </w:rPr>
        <w:t>作为计取依据</w:t>
      </w:r>
      <w:r>
        <w:rPr>
          <w:rFonts w:hint="eastAsia" w:ascii="仿宋_GB2312" w:hAnsi="宋体" w:eastAsia="仿宋_GB2312"/>
          <w:color w:val="auto"/>
          <w:sz w:val="32"/>
          <w:szCs w:val="32"/>
          <w:highlight w:val="none"/>
        </w:rPr>
        <w:t>。</w:t>
      </w:r>
    </w:p>
    <w:p w14:paraId="78ABEE5D">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四、</w:t>
      </w:r>
      <w:r>
        <w:rPr>
          <w:rFonts w:hint="eastAsia" w:ascii="黑体" w:hAnsi="宋体" w:eastAsia="黑体" w:cs="宋体"/>
          <w:b w:val="0"/>
          <w:bCs/>
          <w:color w:val="auto"/>
          <w:kern w:val="0"/>
          <w:sz w:val="32"/>
          <w:szCs w:val="32"/>
          <w:highlight w:val="none"/>
          <w:lang w:eastAsia="zh-CN"/>
        </w:rPr>
        <w:t>最高</w:t>
      </w:r>
      <w:r>
        <w:rPr>
          <w:rFonts w:hint="eastAsia" w:ascii="黑体" w:hAnsi="宋体" w:eastAsia="黑体" w:cs="宋体"/>
          <w:b w:val="0"/>
          <w:bCs/>
          <w:color w:val="auto"/>
          <w:kern w:val="0"/>
          <w:sz w:val="32"/>
          <w:szCs w:val="32"/>
          <w:highlight w:val="none"/>
        </w:rPr>
        <w:t>控制价</w:t>
      </w:r>
    </w:p>
    <w:p w14:paraId="376639A9">
      <w:pPr>
        <w:widowControl/>
        <w:shd w:val="clear" w:color="auto" w:fill="FFFFFF"/>
        <w:spacing w:line="600" w:lineRule="exact"/>
        <w:ind w:firstLine="640" w:firstLineChars="200"/>
        <w:jc w:val="left"/>
        <w:rPr>
          <w:rFonts w:ascii="黑体" w:hAnsi="宋体" w:eastAsia="黑体" w:cs="宋体"/>
          <w:b/>
          <w:color w:val="auto"/>
          <w:kern w:val="0"/>
          <w:sz w:val="32"/>
          <w:szCs w:val="32"/>
          <w:highlight w:val="none"/>
        </w:rPr>
      </w:pPr>
      <w:r>
        <w:rPr>
          <w:rFonts w:hint="eastAsia" w:ascii="仿宋_GB2312" w:hAnsi="宋体" w:eastAsia="仿宋_GB2312"/>
          <w:color w:val="auto"/>
          <w:sz w:val="32"/>
          <w:szCs w:val="32"/>
          <w:highlight w:val="none"/>
        </w:rPr>
        <w:t>综合考虑市场行情及我司预算情况，以</w:t>
      </w:r>
      <w:r>
        <w:rPr>
          <w:rFonts w:hint="eastAsia" w:ascii="仿宋_GB2312" w:hAnsi="宋体" w:eastAsia="仿宋_GB2312"/>
          <w:color w:val="auto"/>
          <w:sz w:val="32"/>
          <w:szCs w:val="32"/>
          <w:highlight w:val="none"/>
          <w:lang w:val="en-US" w:eastAsia="zh-CN"/>
        </w:rPr>
        <w:t>100,000</w:t>
      </w:r>
      <w:r>
        <w:rPr>
          <w:rFonts w:hint="eastAsia" w:ascii="仿宋_GB2312" w:hAnsi="宋体" w:eastAsia="仿宋_GB2312"/>
          <w:color w:val="auto"/>
          <w:sz w:val="32"/>
          <w:szCs w:val="32"/>
          <w:highlight w:val="none"/>
        </w:rPr>
        <w:t>.00</w:t>
      </w:r>
      <w:r>
        <w:rPr>
          <w:rFonts w:hint="eastAsia" w:ascii="仿宋_GB2312" w:hAnsi="宋体" w:eastAsia="仿宋_GB2312"/>
          <w:color w:val="auto"/>
          <w:sz w:val="32"/>
          <w:szCs w:val="32"/>
          <w:highlight w:val="none"/>
          <w:lang w:eastAsia="zh-CN"/>
        </w:rPr>
        <w:t>元</w:t>
      </w:r>
      <w:r>
        <w:rPr>
          <w:rFonts w:hint="eastAsia" w:ascii="仿宋_GB2312" w:hAnsi="宋体" w:eastAsia="仿宋_GB2312"/>
          <w:color w:val="auto"/>
          <w:sz w:val="32"/>
          <w:szCs w:val="32"/>
          <w:highlight w:val="none"/>
        </w:rPr>
        <w:t>作为此次经济责任审计服务费最高控制价。</w:t>
      </w:r>
    </w:p>
    <w:p w14:paraId="0CC0E9AA">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五、服务内容</w:t>
      </w:r>
    </w:p>
    <w:p w14:paraId="6B6C8B04">
      <w:pPr>
        <w:autoSpaceDE w:val="0"/>
        <w:autoSpaceDN w:val="0"/>
        <w:adjustRightInd w:val="0"/>
        <w:spacing w:line="600" w:lineRule="exact"/>
        <w:ind w:firstLine="640" w:firstLineChars="200"/>
        <w:jc w:val="left"/>
        <w:rPr>
          <w:rFonts w:hint="eastAsia" w:ascii="黑体" w:hAnsi="宋体" w:eastAsia="黑体" w:cs="宋体"/>
          <w:b/>
          <w:color w:val="auto"/>
          <w:kern w:val="0"/>
          <w:sz w:val="32"/>
          <w:szCs w:val="32"/>
        </w:rPr>
      </w:pPr>
      <w:r>
        <w:rPr>
          <w:rFonts w:hint="eastAsia" w:ascii="仿宋_GB2312" w:hAnsi="仿宋_GB2312" w:eastAsia="仿宋_GB2312" w:cs="仿宋_GB2312"/>
          <w:color w:val="auto"/>
          <w:sz w:val="32"/>
          <w:szCs w:val="32"/>
          <w:highlight w:val="none"/>
          <w:lang w:eastAsia="zh-CN"/>
        </w:rPr>
        <w:t>协助开展</w:t>
      </w:r>
      <w:r>
        <w:rPr>
          <w:rFonts w:hint="eastAsia" w:ascii="仿宋_GB2312" w:hAnsi="仿宋_GB2312" w:eastAsia="仿宋_GB2312" w:cs="仿宋_GB2312"/>
          <w:color w:val="auto"/>
          <w:sz w:val="32"/>
          <w:szCs w:val="32"/>
          <w:highlight w:val="none"/>
        </w:rPr>
        <w:t>原海口市菜篮子产业集团有限责任公司党委书记、执行董事（法定代表人）张继良同志和海口市三江农场发展控股有限公司党委书记、执行董事（法定代表人）洪理庄同志经济责任审计</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（具体</w:t>
      </w:r>
      <w:r>
        <w:rPr>
          <w:rFonts w:hint="eastAsia" w:ascii="仿宋_GB2312" w:hAnsi="仿宋_GB2312" w:eastAsia="仿宋_GB2312" w:cs="仿宋_GB2312"/>
          <w:color w:val="auto"/>
          <w:sz w:val="32"/>
          <w:szCs w:val="32"/>
          <w:highlight w:val="none"/>
          <w:lang w:eastAsia="zh-CN"/>
        </w:rPr>
        <w:t>服务内容</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人要求为准）</w:t>
      </w:r>
      <w:r>
        <w:rPr>
          <w:rFonts w:hint="eastAsia" w:ascii="仿宋_GB2312" w:hAnsi="宋体" w:eastAsia="仿宋_GB2312"/>
          <w:color w:val="auto"/>
          <w:sz w:val="32"/>
          <w:szCs w:val="32"/>
          <w:highlight w:val="none"/>
          <w:lang w:eastAsia="zh-CN"/>
        </w:rPr>
        <w:t>。</w:t>
      </w:r>
    </w:p>
    <w:p w14:paraId="0CADFAF1">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六、相关要求</w:t>
      </w:r>
    </w:p>
    <w:p w14:paraId="12A9D236">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1.本次采用综合评分法评选。供应商根据最高控制价进行下浮报价，总响应报价不得超过或等于最高控制价，否则按废标处理；投标人不得以低于成本的报价（可能影响合同履行的异常低价)竞标。</w:t>
      </w:r>
    </w:p>
    <w:p w14:paraId="0FD6179F">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2.报价总计包含专家费、税费等一切相关费用。</w:t>
      </w:r>
    </w:p>
    <w:p w14:paraId="6A8E0182">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3.响应报价即为包干合同价。</w:t>
      </w:r>
    </w:p>
    <w:p w14:paraId="11EB474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lang w:eastAsia="zh-CN"/>
        </w:rPr>
      </w:pPr>
      <w:r>
        <w:rPr>
          <w:rFonts w:hint="eastAsia" w:ascii="黑体" w:hAnsi="宋体" w:eastAsia="黑体" w:cs="宋体"/>
          <w:b w:val="0"/>
          <w:bCs/>
          <w:color w:val="auto"/>
          <w:kern w:val="0"/>
          <w:sz w:val="32"/>
          <w:szCs w:val="32"/>
          <w:highlight w:val="none"/>
          <w:lang w:eastAsia="zh-CN"/>
        </w:rPr>
        <w:t>七</w:t>
      </w:r>
      <w:r>
        <w:rPr>
          <w:rFonts w:hint="eastAsia" w:ascii="黑体" w:hAnsi="宋体" w:eastAsia="黑体" w:cs="宋体"/>
          <w:b w:val="0"/>
          <w:bCs/>
          <w:color w:val="auto"/>
          <w:kern w:val="0"/>
          <w:sz w:val="32"/>
          <w:szCs w:val="32"/>
          <w:highlight w:val="none"/>
        </w:rPr>
        <w:t>、</w:t>
      </w:r>
      <w:r>
        <w:rPr>
          <w:rFonts w:hint="eastAsia" w:ascii="黑体" w:hAnsi="宋体" w:eastAsia="黑体" w:cs="宋体"/>
          <w:b w:val="0"/>
          <w:bCs/>
          <w:color w:val="auto"/>
          <w:kern w:val="0"/>
          <w:sz w:val="32"/>
          <w:szCs w:val="32"/>
          <w:highlight w:val="none"/>
          <w:lang w:eastAsia="zh-CN"/>
        </w:rPr>
        <w:t>响应时间</w:t>
      </w:r>
    </w:p>
    <w:p w14:paraId="6BFE0DE5">
      <w:pPr>
        <w:widowControl/>
        <w:shd w:val="clear" w:color="auto" w:fill="FFFFFF"/>
        <w:spacing w:line="600" w:lineRule="exact"/>
        <w:ind w:firstLine="640" w:firstLineChars="200"/>
        <w:jc w:val="left"/>
        <w:rPr>
          <w:rFonts w:hint="eastAsia" w:ascii="黑体" w:eastAsia="黑体"/>
          <w:color w:val="auto"/>
          <w:sz w:val="32"/>
          <w:szCs w:val="32"/>
          <w:highlight w:val="none"/>
        </w:rPr>
      </w:pP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rPr>
        <w:t>一</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供应商</w:t>
      </w:r>
      <w:r>
        <w:rPr>
          <w:rFonts w:hint="eastAsia" w:ascii="仿宋_GB2312" w:hAnsi="宋体" w:eastAsia="仿宋_GB2312" w:cs="宋体"/>
          <w:color w:val="auto"/>
          <w:kern w:val="0"/>
          <w:sz w:val="32"/>
          <w:szCs w:val="32"/>
          <w:highlight w:val="none"/>
        </w:rPr>
        <w:t>根据我方</w:t>
      </w:r>
      <w:r>
        <w:rPr>
          <w:rFonts w:hint="eastAsia" w:ascii="仿宋_GB2312" w:hAnsi="宋体" w:eastAsia="仿宋_GB2312" w:cs="宋体"/>
          <w:color w:val="auto"/>
          <w:kern w:val="0"/>
          <w:sz w:val="32"/>
          <w:szCs w:val="32"/>
          <w:highlight w:val="none"/>
          <w:lang w:eastAsia="zh-CN"/>
        </w:rPr>
        <w:t>采购文件</w:t>
      </w:r>
      <w:r>
        <w:rPr>
          <w:rFonts w:hint="eastAsia" w:ascii="仿宋_GB2312" w:hAnsi="宋体" w:eastAsia="仿宋_GB2312" w:cs="宋体"/>
          <w:color w:val="auto"/>
          <w:kern w:val="0"/>
          <w:sz w:val="32"/>
          <w:szCs w:val="32"/>
          <w:highlight w:val="none"/>
        </w:rPr>
        <w:t>要求提供详细报价。</w:t>
      </w:r>
    </w:p>
    <w:p w14:paraId="2E89BCAC">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eastAsia="zh-CN"/>
        </w:rPr>
      </w:pPr>
      <w:bookmarkStart w:id="1" w:name="_Toc385920343"/>
      <w:r>
        <w:rPr>
          <w:rFonts w:hint="eastAsia" w:ascii="仿宋_GB2312" w:hAnsi="宋体" w:eastAsia="仿宋_GB2312"/>
          <w:color w:val="auto"/>
          <w:sz w:val="32"/>
          <w:szCs w:val="32"/>
          <w:highlight w:val="none"/>
        </w:rPr>
        <w:t>（二）</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需</w:t>
      </w:r>
      <w:r>
        <w:rPr>
          <w:rFonts w:hint="eastAsia" w:ascii="仿宋_GB2312" w:hAnsi="宋体" w:eastAsia="仿宋_GB2312"/>
          <w:color w:val="auto"/>
          <w:sz w:val="32"/>
          <w:szCs w:val="32"/>
          <w:highlight w:val="none"/>
          <w:lang w:eastAsia="zh-CN"/>
        </w:rPr>
        <w:t>于采购公告发布之日起三个工作日内（上午8:30-12:00，下午14:00-17:30）</w:t>
      </w:r>
      <w:r>
        <w:rPr>
          <w:rFonts w:hint="eastAsia" w:ascii="仿宋_GB2312" w:hAnsi="宋体" w:eastAsia="仿宋_GB2312"/>
          <w:color w:val="auto"/>
          <w:sz w:val="32"/>
          <w:szCs w:val="32"/>
          <w:highlight w:val="none"/>
        </w:rPr>
        <w:t>将</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文件提交到</w:t>
      </w:r>
      <w:r>
        <w:rPr>
          <w:rFonts w:hint="eastAsia" w:ascii="仿宋_GB2312" w:hAnsi="宋体" w:eastAsia="仿宋_GB2312"/>
          <w:color w:val="auto"/>
          <w:sz w:val="32"/>
          <w:szCs w:val="32"/>
          <w:highlight w:val="none"/>
          <w:lang w:val="en-US" w:eastAsia="zh-CN"/>
        </w:rPr>
        <w:t>海口市乡村振兴投资发展集团有限公司</w:t>
      </w:r>
      <w:r>
        <w:rPr>
          <w:rFonts w:hint="eastAsia" w:ascii="仿宋_GB2312" w:hAnsi="宋体" w:eastAsia="仿宋_GB2312"/>
          <w:color w:val="auto"/>
          <w:sz w:val="32"/>
          <w:szCs w:val="32"/>
          <w:highlight w:val="none"/>
          <w:lang w:eastAsia="zh-CN"/>
        </w:rPr>
        <w:t>。</w:t>
      </w:r>
    </w:p>
    <w:p w14:paraId="64F1F81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eastAsia="zh-CN"/>
        </w:rPr>
        <w:t>八</w:t>
      </w:r>
      <w:r>
        <w:rPr>
          <w:rFonts w:hint="eastAsia" w:ascii="黑体" w:hAnsi="宋体" w:eastAsia="黑体" w:cs="宋体"/>
          <w:b w:val="0"/>
          <w:bCs/>
          <w:color w:val="auto"/>
          <w:kern w:val="0"/>
          <w:sz w:val="32"/>
          <w:szCs w:val="32"/>
          <w:highlight w:val="none"/>
        </w:rPr>
        <w:t>、联系方式</w:t>
      </w:r>
      <w:bookmarkEnd w:id="1"/>
    </w:p>
    <w:p w14:paraId="2A0760C1">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仿宋" w:eastAsia="仿宋_GB2312" w:cs="宋体"/>
          <w:color w:val="auto"/>
          <w:kern w:val="0"/>
          <w:sz w:val="32"/>
          <w:szCs w:val="32"/>
          <w:highlight w:val="none"/>
          <w:lang w:eastAsia="zh-CN"/>
        </w:rPr>
        <w:t>采</w:t>
      </w:r>
      <w:r>
        <w:rPr>
          <w:rFonts w:hint="eastAsia" w:ascii="仿宋_GB2312" w:hAnsi="仿宋" w:eastAsia="仿宋_GB2312" w:cs="宋体"/>
          <w:color w:val="auto"/>
          <w:kern w:val="0"/>
          <w:sz w:val="32"/>
          <w:szCs w:val="32"/>
          <w:highlight w:val="none"/>
          <w:lang w:val="en-US" w:eastAsia="zh-CN"/>
        </w:rPr>
        <w:t xml:space="preserve"> </w:t>
      </w:r>
      <w:r>
        <w:rPr>
          <w:rFonts w:hint="eastAsia" w:ascii="仿宋_GB2312" w:hAnsi="仿宋" w:eastAsia="仿宋_GB2312" w:cs="宋体"/>
          <w:color w:val="auto"/>
          <w:kern w:val="0"/>
          <w:sz w:val="32"/>
          <w:szCs w:val="32"/>
          <w:highlight w:val="none"/>
          <w:lang w:eastAsia="zh-CN"/>
        </w:rPr>
        <w:t>购</w:t>
      </w:r>
      <w:r>
        <w:rPr>
          <w:rFonts w:hint="eastAsia" w:ascii="仿宋_GB2312" w:hAnsi="仿宋" w:eastAsia="仿宋_GB2312" w:cs="宋体"/>
          <w:color w:val="auto"/>
          <w:kern w:val="0"/>
          <w:sz w:val="32"/>
          <w:szCs w:val="32"/>
          <w:highlight w:val="none"/>
        </w:rPr>
        <w:t xml:space="preserve"> 人：</w:t>
      </w:r>
      <w:r>
        <w:rPr>
          <w:rFonts w:hint="eastAsia" w:ascii="仿宋_GB2312" w:hAnsi="宋体" w:eastAsia="仿宋_GB2312"/>
          <w:color w:val="auto"/>
          <w:sz w:val="32"/>
          <w:szCs w:val="32"/>
          <w:highlight w:val="none"/>
          <w:lang w:val="en-US" w:eastAsia="zh-CN"/>
        </w:rPr>
        <w:t>海口市乡村振兴投资发展集团有限公司</w:t>
      </w:r>
    </w:p>
    <w:p w14:paraId="2B1AAEA9">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联系地址：</w:t>
      </w:r>
      <w:r>
        <w:rPr>
          <w:rFonts w:hint="eastAsia" w:ascii="仿宋_GB2312" w:hAnsi="仿宋" w:eastAsia="仿宋_GB2312" w:cs="宋体"/>
          <w:color w:val="auto"/>
          <w:kern w:val="0"/>
          <w:sz w:val="32"/>
          <w:szCs w:val="32"/>
          <w:highlight w:val="none"/>
          <w:lang w:eastAsia="zh-CN"/>
        </w:rPr>
        <w:t>海口国家高新区创业孵化中心</w:t>
      </w:r>
      <w:r>
        <w:rPr>
          <w:rFonts w:hint="eastAsia" w:ascii="仿宋_GB2312" w:hAnsi="仿宋" w:eastAsia="仿宋_GB2312" w:cs="宋体"/>
          <w:color w:val="auto"/>
          <w:kern w:val="0"/>
          <w:sz w:val="32"/>
          <w:szCs w:val="32"/>
          <w:highlight w:val="none"/>
          <w:lang w:val="en-US" w:eastAsia="zh-CN"/>
        </w:rPr>
        <w:t>2单元8</w:t>
      </w:r>
      <w:r>
        <w:rPr>
          <w:rFonts w:hint="eastAsia" w:ascii="仿宋_GB2312" w:hAnsi="仿宋" w:eastAsia="仿宋_GB2312" w:cs="宋体"/>
          <w:color w:val="auto"/>
          <w:kern w:val="0"/>
          <w:sz w:val="32"/>
          <w:szCs w:val="32"/>
          <w:highlight w:val="none"/>
        </w:rPr>
        <w:t xml:space="preserve">楼  </w:t>
      </w:r>
    </w:p>
    <w:p w14:paraId="1CC51472">
      <w:pPr>
        <w:widowControl/>
        <w:shd w:val="clear" w:color="auto" w:fill="FFFFFF"/>
        <w:spacing w:line="600" w:lineRule="exact"/>
        <w:ind w:firstLine="640" w:firstLineChars="200"/>
        <w:jc w:val="left"/>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电</w:t>
      </w:r>
      <w:r>
        <w:rPr>
          <w:rFonts w:hint="eastAsia" w:ascii="仿宋_GB2312" w:hAnsi="宋体" w:eastAsia="仿宋_GB2312" w:cs="宋体"/>
          <w:color w:val="auto"/>
          <w:kern w:val="0"/>
          <w:sz w:val="32"/>
          <w:szCs w:val="32"/>
          <w:highlight w:val="none"/>
        </w:rPr>
        <w:t xml:space="preserve">  </w:t>
      </w:r>
      <w:r>
        <w:rPr>
          <w:rFonts w:hint="eastAsia" w:ascii="仿宋_GB2312" w:hAnsi="仿宋" w:eastAsia="仿宋_GB2312" w:cs="宋体"/>
          <w:color w:val="auto"/>
          <w:kern w:val="0"/>
          <w:sz w:val="32"/>
          <w:szCs w:val="32"/>
          <w:highlight w:val="none"/>
        </w:rPr>
        <w:t xml:space="preserve"> 话：</w:t>
      </w:r>
      <w:r>
        <w:rPr>
          <w:rFonts w:hint="eastAsia" w:ascii="仿宋_GB2312" w:hAnsi="仿宋" w:eastAsia="仿宋_GB2312" w:cs="宋体"/>
          <w:color w:val="auto"/>
          <w:kern w:val="0"/>
          <w:sz w:val="32"/>
          <w:szCs w:val="32"/>
          <w:highlight w:val="none"/>
          <w:lang w:val="en-US" w:eastAsia="zh-CN"/>
        </w:rPr>
        <w:t>15248924865</w:t>
      </w:r>
    </w:p>
    <w:p w14:paraId="30EC7FF8">
      <w:pPr>
        <w:widowControl/>
        <w:shd w:val="clear" w:color="auto" w:fill="FFFFFF"/>
        <w:spacing w:line="600" w:lineRule="exact"/>
        <w:ind w:firstLine="640" w:firstLineChars="20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宋体"/>
          <w:color w:val="auto"/>
          <w:kern w:val="0"/>
          <w:sz w:val="32"/>
          <w:szCs w:val="32"/>
          <w:highlight w:val="none"/>
        </w:rPr>
        <w:t>联 系 人：</w:t>
      </w:r>
      <w:r>
        <w:rPr>
          <w:rFonts w:hint="eastAsia" w:ascii="仿宋_GB2312" w:hAnsi="仿宋" w:eastAsia="仿宋_GB2312" w:cs="宋体"/>
          <w:color w:val="auto"/>
          <w:kern w:val="0"/>
          <w:sz w:val="32"/>
          <w:szCs w:val="32"/>
          <w:highlight w:val="none"/>
          <w:lang w:eastAsia="zh-CN"/>
        </w:rPr>
        <w:t>鲁</w:t>
      </w:r>
      <w:r>
        <w:rPr>
          <w:rFonts w:hint="eastAsia" w:ascii="仿宋_GB2312" w:hAnsi="仿宋" w:eastAsia="仿宋_GB2312" w:cs="宋体"/>
          <w:color w:val="auto"/>
          <w:kern w:val="0"/>
          <w:sz w:val="32"/>
          <w:szCs w:val="32"/>
          <w:highlight w:val="none"/>
          <w:lang w:val="en-US" w:eastAsia="zh-CN"/>
        </w:rPr>
        <w:t>先生</w:t>
      </w:r>
    </w:p>
    <w:p w14:paraId="78A37FA7">
      <w:pPr>
        <w:spacing w:line="480" w:lineRule="exact"/>
        <w:jc w:val="both"/>
        <w:rPr>
          <w:rFonts w:hint="eastAsia" w:ascii="方正小标宋简体" w:hAnsi="方正小标宋简体" w:eastAsia="方正小标宋简体" w:cs="方正小标宋简体"/>
          <w:bCs/>
          <w:color w:val="auto"/>
          <w:sz w:val="44"/>
          <w:szCs w:val="44"/>
          <w:highlight w:val="none"/>
        </w:rPr>
      </w:pPr>
    </w:p>
    <w:p w14:paraId="2D29C182">
      <w:pPr>
        <w:spacing w:line="480" w:lineRule="exact"/>
        <w:jc w:val="both"/>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7621D85C">
      <w:pPr>
        <w:spacing w:line="480" w:lineRule="exact"/>
        <w:jc w:val="center"/>
        <w:rPr>
          <w:rFonts w:ascii="宋体" w:hAnsi="宋体"/>
          <w:b/>
          <w:color w:val="auto"/>
          <w:sz w:val="44"/>
          <w:highlight w:val="none"/>
        </w:rPr>
      </w:pPr>
      <w:r>
        <w:rPr>
          <w:rFonts w:hint="eastAsia" w:ascii="方正小标宋简体" w:hAnsi="方正小标宋简体" w:eastAsia="方正小标宋简体" w:cs="方正小标宋简体"/>
          <w:bCs/>
          <w:color w:val="auto"/>
          <w:sz w:val="44"/>
          <w:szCs w:val="44"/>
          <w:highlight w:val="none"/>
        </w:rPr>
        <w:t>第二部分</w:t>
      </w:r>
      <w:bookmarkEnd w:id="0"/>
      <w:bookmarkStart w:id="2" w:name="_Toc238907001"/>
      <w:r>
        <w:rPr>
          <w:rFonts w:hint="eastAsia"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lang w:eastAsia="zh-CN"/>
        </w:rPr>
        <w:t>供</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应</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商</w:t>
      </w:r>
      <w:r>
        <w:rPr>
          <w:rFonts w:hint="eastAsia" w:ascii="方正小标宋简体" w:hAnsi="方正小标宋简体" w:eastAsia="方正小标宋简体" w:cs="方正小标宋简体"/>
          <w:bCs/>
          <w:color w:val="auto"/>
          <w:sz w:val="44"/>
          <w:szCs w:val="44"/>
          <w:highlight w:val="none"/>
        </w:rPr>
        <w:t xml:space="preserve"> 须 知</w:t>
      </w:r>
    </w:p>
    <w:p w14:paraId="55D01186">
      <w:pPr>
        <w:pStyle w:val="4"/>
        <w:jc w:val="center"/>
        <w:rPr>
          <w:rFonts w:hint="eastAsia" w:ascii="黑体" w:hAnsi="仿宋_GB2312"/>
          <w:color w:val="auto"/>
          <w:sz w:val="30"/>
          <w:highlight w:val="none"/>
        </w:rPr>
      </w:pPr>
      <w:r>
        <w:rPr>
          <w:rFonts w:hint="eastAsia" w:ascii="黑体" w:hAnsi="仿宋_GB2312"/>
          <w:color w:val="auto"/>
          <w:sz w:val="30"/>
          <w:highlight w:val="none"/>
        </w:rPr>
        <w:t>一、总   则</w:t>
      </w:r>
      <w:bookmarkEnd w:id="2"/>
    </w:p>
    <w:p w14:paraId="26A648CC">
      <w:pPr>
        <w:spacing w:line="500" w:lineRule="exact"/>
        <w:rPr>
          <w:rFonts w:hint="eastAsia"/>
          <w:b/>
          <w:color w:val="auto"/>
          <w:sz w:val="28"/>
          <w:szCs w:val="28"/>
          <w:highlight w:val="none"/>
        </w:rPr>
      </w:pPr>
      <w:bookmarkStart w:id="3" w:name="_Toc238907002"/>
      <w:r>
        <w:rPr>
          <w:b/>
          <w:color w:val="auto"/>
          <w:sz w:val="28"/>
          <w:szCs w:val="28"/>
          <w:highlight w:val="none"/>
        </w:rPr>
        <w:t>1</w:t>
      </w:r>
      <w:r>
        <w:rPr>
          <w:rFonts w:hint="eastAsia"/>
          <w:b/>
          <w:color w:val="auto"/>
          <w:sz w:val="28"/>
          <w:szCs w:val="28"/>
          <w:highlight w:val="none"/>
        </w:rPr>
        <w:t>．适用范围</w:t>
      </w:r>
      <w:bookmarkEnd w:id="3"/>
    </w:p>
    <w:p w14:paraId="108AA0AA">
      <w:pPr>
        <w:tabs>
          <w:tab w:val="left" w:pos="7665"/>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文件仅适用于本次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所叙述的服务项目。</w:t>
      </w:r>
    </w:p>
    <w:p w14:paraId="428114E3">
      <w:pPr>
        <w:spacing w:line="500" w:lineRule="exact"/>
        <w:rPr>
          <w:rFonts w:hint="eastAsia" w:eastAsia="宋体"/>
          <w:b/>
          <w:color w:val="auto"/>
          <w:sz w:val="28"/>
          <w:szCs w:val="28"/>
          <w:highlight w:val="none"/>
          <w:lang w:eastAsia="zh-CN"/>
        </w:rPr>
      </w:pPr>
      <w:bookmarkStart w:id="4" w:name="_Toc238907003"/>
      <w:r>
        <w:rPr>
          <w:b/>
          <w:color w:val="auto"/>
          <w:sz w:val="28"/>
          <w:szCs w:val="28"/>
          <w:highlight w:val="none"/>
        </w:rPr>
        <w:t>2</w:t>
      </w:r>
      <w:r>
        <w:rPr>
          <w:rFonts w:hint="eastAsia"/>
          <w:b/>
          <w:color w:val="auto"/>
          <w:sz w:val="28"/>
          <w:szCs w:val="28"/>
          <w:highlight w:val="none"/>
        </w:rPr>
        <w:t>．合格的</w:t>
      </w:r>
      <w:bookmarkEnd w:id="4"/>
      <w:r>
        <w:rPr>
          <w:rFonts w:hint="eastAsia"/>
          <w:b/>
          <w:color w:val="auto"/>
          <w:sz w:val="28"/>
          <w:szCs w:val="28"/>
          <w:highlight w:val="none"/>
          <w:lang w:eastAsia="zh-CN"/>
        </w:rPr>
        <w:t>供应商（提交资料要求详见第四部分“五、资格证明文件”）</w:t>
      </w:r>
    </w:p>
    <w:p w14:paraId="7F281F80">
      <w:pPr>
        <w:spacing w:line="500" w:lineRule="exact"/>
        <w:ind w:firstLine="480" w:firstLineChars="200"/>
        <w:rPr>
          <w:rFonts w:hint="eastAsia" w:ascii="宋体" w:hAnsi="宋体" w:eastAsia="宋体"/>
          <w:color w:val="auto"/>
          <w:sz w:val="24"/>
          <w:szCs w:val="24"/>
          <w:highlight w:val="none"/>
          <w:lang w:eastAsia="zh-CN"/>
        </w:rPr>
      </w:pPr>
      <w:bookmarkStart w:id="5" w:name="_Toc238907004"/>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具备合法的营业执照及执业资格的会计师事务所</w:t>
      </w:r>
      <w:r>
        <w:rPr>
          <w:rFonts w:hint="eastAsia" w:ascii="宋体" w:hAnsi="宋体"/>
          <w:color w:val="auto"/>
          <w:sz w:val="24"/>
          <w:szCs w:val="24"/>
          <w:highlight w:val="none"/>
          <w:lang w:eastAsia="zh-CN"/>
        </w:rPr>
        <w:t>；</w:t>
      </w:r>
    </w:p>
    <w:p w14:paraId="3EBE3E4D">
      <w:pPr>
        <w:spacing w:line="5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2.2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海南省行政区域内具有独立</w:t>
      </w:r>
      <w:r>
        <w:rPr>
          <w:rFonts w:hint="eastAsia" w:ascii="宋体" w:hAnsi="宋体"/>
          <w:color w:val="auto"/>
          <w:sz w:val="24"/>
          <w:szCs w:val="24"/>
          <w:highlight w:val="none"/>
        </w:rPr>
        <w:t>办公场所</w:t>
      </w:r>
      <w:r>
        <w:rPr>
          <w:rFonts w:hint="eastAsia" w:ascii="宋体" w:hAnsi="宋体"/>
          <w:color w:val="auto"/>
          <w:sz w:val="24"/>
          <w:szCs w:val="24"/>
          <w:highlight w:val="none"/>
          <w:lang w:eastAsia="zh-CN"/>
        </w:rPr>
        <w:t>和办理业务所必须的办公条件；</w:t>
      </w:r>
    </w:p>
    <w:p w14:paraId="7327531F">
      <w:pPr>
        <w:spacing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2.3 投入本项目专业人员不少于4名，其中项目负责人需具有注册会计师执业资格，其他人员符合行业相关要求</w:t>
      </w:r>
      <w:r>
        <w:rPr>
          <w:rFonts w:hint="eastAsia" w:hAnsi="宋体" w:cs="宋体"/>
          <w:color w:val="auto"/>
          <w:sz w:val="24"/>
          <w:szCs w:val="24"/>
          <w:highlight w:val="none"/>
          <w:lang w:eastAsia="zh-CN"/>
        </w:rPr>
        <w:t>；</w:t>
      </w:r>
    </w:p>
    <w:p w14:paraId="4B1007B0">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 xml:space="preserve">4 </w:t>
      </w:r>
      <w:r>
        <w:rPr>
          <w:rFonts w:hint="eastAsia" w:ascii="宋体" w:hAnsi="宋体" w:eastAsia="宋体" w:cs="Times New Roman"/>
          <w:color w:val="auto"/>
          <w:sz w:val="24"/>
          <w:szCs w:val="24"/>
          <w:highlight w:val="none"/>
          <w:lang w:val="en-US" w:eastAsia="zh-CN"/>
        </w:rPr>
        <w:t>在中国注册会计师协会网站可查询到</w:t>
      </w:r>
      <w:r>
        <w:rPr>
          <w:rFonts w:hint="eastAsia" w:ascii="宋体" w:hAnsi="宋体"/>
          <w:color w:val="auto"/>
          <w:sz w:val="24"/>
          <w:szCs w:val="24"/>
          <w:highlight w:val="none"/>
          <w:lang w:eastAsia="zh-CN"/>
        </w:rPr>
        <w:t>；</w:t>
      </w:r>
    </w:p>
    <w:p w14:paraId="0A24EB9B">
      <w:pPr>
        <w:keepNext w:val="0"/>
        <w:keepLines w:val="0"/>
        <w:pageBreakBefore w:val="0"/>
        <w:widowControl/>
        <w:kinsoku/>
        <w:wordWrap/>
        <w:overflowPunct/>
        <w:topLinePunct w:val="0"/>
        <w:autoSpaceDE/>
        <w:autoSpaceDN/>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5 2023年至今不少于3个经济责任审计项目的业绩证明；</w:t>
      </w:r>
    </w:p>
    <w:p w14:paraId="14F5619E">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2.6 不存在不良行为或信用记录；</w:t>
      </w:r>
    </w:p>
    <w:p w14:paraId="574613B5">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2.7没有处于被责令停业，投标资格被取消，财产被接管、冻结，破产状态，在最近三年内没有骗取中标和严重违约及重大服务质量问题。</w:t>
      </w:r>
    </w:p>
    <w:p w14:paraId="37204523">
      <w:pPr>
        <w:adjustRightInd w:val="0"/>
        <w:snapToGrid w:val="0"/>
        <w:spacing w:line="500" w:lineRule="exact"/>
        <w:rPr>
          <w:rFonts w:hint="eastAsia"/>
          <w:b/>
          <w:color w:val="auto"/>
          <w:sz w:val="28"/>
          <w:szCs w:val="28"/>
          <w:highlight w:val="none"/>
        </w:rPr>
      </w:pPr>
      <w:r>
        <w:rPr>
          <w:b/>
          <w:color w:val="auto"/>
          <w:sz w:val="28"/>
          <w:szCs w:val="28"/>
          <w:highlight w:val="none"/>
        </w:rPr>
        <w:t>3</w:t>
      </w:r>
      <w:r>
        <w:rPr>
          <w:rFonts w:hint="eastAsia"/>
          <w:b/>
          <w:color w:val="auto"/>
          <w:sz w:val="28"/>
          <w:szCs w:val="28"/>
          <w:highlight w:val="none"/>
        </w:rPr>
        <w:t>．</w:t>
      </w:r>
      <w:bookmarkEnd w:id="5"/>
      <w:bookmarkStart w:id="6" w:name="_Toc238907005"/>
      <w:r>
        <w:rPr>
          <w:rFonts w:hint="eastAsia"/>
          <w:b/>
          <w:color w:val="auto"/>
          <w:sz w:val="28"/>
          <w:szCs w:val="28"/>
          <w:highlight w:val="none"/>
        </w:rPr>
        <w:t>法律适用</w:t>
      </w:r>
    </w:p>
    <w:p w14:paraId="47060B56">
      <w:pPr>
        <w:spacing w:line="500" w:lineRule="exact"/>
        <w:ind w:firstLine="480" w:firstLineChars="200"/>
        <w:rPr>
          <w:rFonts w:hint="eastAsia"/>
          <w:b/>
          <w:color w:val="auto"/>
          <w:sz w:val="28"/>
          <w:szCs w:val="28"/>
          <w:highlight w:val="none"/>
        </w:rPr>
      </w:pPr>
      <w:r>
        <w:rPr>
          <w:rFonts w:hint="eastAsia" w:ascii="宋体" w:hAnsi="宋体"/>
          <w:color w:val="auto"/>
          <w:sz w:val="24"/>
          <w:szCs w:val="24"/>
          <w:highlight w:val="none"/>
        </w:rPr>
        <w:t>3.1 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活动及由本次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产生的合同受中华人民共和国的法律制约和保护。</w:t>
      </w:r>
    </w:p>
    <w:bookmarkEnd w:id="6"/>
    <w:p w14:paraId="33D3279F">
      <w:pPr>
        <w:pStyle w:val="4"/>
        <w:jc w:val="center"/>
        <w:rPr>
          <w:rFonts w:hint="eastAsia" w:ascii="黑体" w:hAnsi="仿宋_GB2312" w:cs="Times New Roman"/>
          <w:b/>
          <w:bCs/>
          <w:color w:val="auto"/>
          <w:sz w:val="30"/>
          <w:highlight w:val="none"/>
        </w:rPr>
      </w:pPr>
      <w:bookmarkStart w:id="7" w:name="_Toc238907007"/>
      <w:r>
        <w:rPr>
          <w:rFonts w:hint="eastAsia" w:ascii="黑体" w:hAnsi="仿宋_GB2312" w:cs="Times New Roman"/>
          <w:b/>
          <w:bCs/>
          <w:color w:val="auto"/>
          <w:sz w:val="30"/>
          <w:highlight w:val="none"/>
        </w:rPr>
        <w:t>二、</w:t>
      </w:r>
      <w:r>
        <w:rPr>
          <w:rFonts w:hint="eastAsia" w:ascii="黑体" w:hAnsi="仿宋_GB2312" w:cs="Times New Roman"/>
          <w:b/>
          <w:bCs/>
          <w:color w:val="auto"/>
          <w:sz w:val="30"/>
          <w:highlight w:val="none"/>
          <w:lang w:eastAsia="zh-CN"/>
        </w:rPr>
        <w:t>采购</w:t>
      </w:r>
      <w:r>
        <w:rPr>
          <w:rFonts w:hint="eastAsia" w:ascii="黑体" w:hAnsi="仿宋_GB2312" w:cs="Times New Roman"/>
          <w:b/>
          <w:bCs/>
          <w:color w:val="auto"/>
          <w:sz w:val="30"/>
          <w:highlight w:val="none"/>
        </w:rPr>
        <w:t>文件</w:t>
      </w:r>
      <w:bookmarkEnd w:id="7"/>
    </w:p>
    <w:p w14:paraId="1D632D5B">
      <w:pPr>
        <w:rPr>
          <w:rFonts w:hint="eastAsia"/>
          <w:b/>
          <w:color w:val="auto"/>
          <w:sz w:val="28"/>
          <w:szCs w:val="28"/>
          <w:highlight w:val="none"/>
        </w:rPr>
      </w:pPr>
      <w:bookmarkStart w:id="8" w:name="_Toc238907008"/>
      <w:r>
        <w:rPr>
          <w:rFonts w:hint="eastAsia"/>
          <w:b/>
          <w:color w:val="auto"/>
          <w:sz w:val="28"/>
          <w:szCs w:val="28"/>
          <w:highlight w:val="none"/>
        </w:rPr>
        <w:t>4．</w:t>
      </w:r>
      <w:r>
        <w:rPr>
          <w:rFonts w:hint="eastAsia"/>
          <w:b/>
          <w:color w:val="auto"/>
          <w:sz w:val="28"/>
          <w:szCs w:val="28"/>
          <w:highlight w:val="none"/>
          <w:lang w:eastAsia="zh-CN"/>
        </w:rPr>
        <w:t>采购</w:t>
      </w:r>
      <w:r>
        <w:rPr>
          <w:rFonts w:hint="eastAsia"/>
          <w:b/>
          <w:color w:val="auto"/>
          <w:sz w:val="28"/>
          <w:szCs w:val="28"/>
          <w:highlight w:val="none"/>
        </w:rPr>
        <w:t>文件的组成</w:t>
      </w:r>
      <w:bookmarkEnd w:id="8"/>
    </w:p>
    <w:p w14:paraId="2A40FBE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4.l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文件由五部分组成，包括：</w:t>
      </w:r>
    </w:p>
    <w:p w14:paraId="2150F458">
      <w:pPr>
        <w:spacing w:line="50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第一部分  邀请</w:t>
      </w:r>
      <w:r>
        <w:rPr>
          <w:rFonts w:hint="eastAsia" w:ascii="宋体" w:hAnsi="宋体"/>
          <w:color w:val="auto"/>
          <w:sz w:val="24"/>
          <w:szCs w:val="24"/>
          <w:highlight w:val="none"/>
          <w:lang w:eastAsia="zh-CN"/>
        </w:rPr>
        <w:t>函</w:t>
      </w:r>
    </w:p>
    <w:p w14:paraId="4B601AAC">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第二部分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w:t>
      </w:r>
    </w:p>
    <w:p w14:paraId="7162BC9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第三部分  合同条款</w:t>
      </w:r>
    </w:p>
    <w:p w14:paraId="0C525FF6">
      <w:pPr>
        <w:spacing w:line="50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第四部分  </w:t>
      </w:r>
      <w:r>
        <w:rPr>
          <w:rFonts w:hint="eastAsia" w:ascii="宋体" w:hAnsi="宋体"/>
          <w:color w:val="auto"/>
          <w:sz w:val="24"/>
          <w:szCs w:val="24"/>
          <w:highlight w:val="none"/>
          <w:lang w:eastAsia="zh-CN"/>
        </w:rPr>
        <w:t>响应文件内容和格式</w:t>
      </w:r>
    </w:p>
    <w:p w14:paraId="2A14C82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第五部分  评标办法</w:t>
      </w:r>
    </w:p>
    <w:p w14:paraId="58FDF6C2">
      <w:pPr>
        <w:pStyle w:val="4"/>
        <w:jc w:val="center"/>
        <w:rPr>
          <w:rFonts w:hint="eastAsia" w:ascii="黑体" w:hAnsi="仿宋_GB2312" w:cs="Times New Roman"/>
          <w:b/>
          <w:bCs/>
          <w:color w:val="auto"/>
          <w:sz w:val="30"/>
          <w:highlight w:val="none"/>
        </w:rPr>
      </w:pPr>
      <w:bookmarkStart w:id="9" w:name="_Toc238907011"/>
      <w:r>
        <w:rPr>
          <w:rFonts w:hint="eastAsia" w:ascii="黑体" w:hAnsi="仿宋_GB2312" w:cs="Times New Roman"/>
          <w:b/>
          <w:bCs/>
          <w:color w:val="auto"/>
          <w:sz w:val="30"/>
          <w:highlight w:val="none"/>
        </w:rPr>
        <w:t>三、</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w:t>
      </w:r>
      <w:bookmarkEnd w:id="9"/>
    </w:p>
    <w:p w14:paraId="7B70D632">
      <w:pPr>
        <w:rPr>
          <w:rFonts w:hint="eastAsia"/>
          <w:b/>
          <w:color w:val="auto"/>
          <w:sz w:val="28"/>
          <w:szCs w:val="28"/>
          <w:highlight w:val="none"/>
        </w:rPr>
      </w:pPr>
      <w:bookmarkStart w:id="10" w:name="_Toc238907012"/>
      <w:r>
        <w:rPr>
          <w:rFonts w:hint="eastAsia"/>
          <w:b/>
          <w:color w:val="auto"/>
          <w:sz w:val="28"/>
          <w:szCs w:val="28"/>
          <w:highlight w:val="none"/>
        </w:rPr>
        <w:t>5．</w:t>
      </w:r>
      <w:r>
        <w:rPr>
          <w:rFonts w:hint="eastAsia"/>
          <w:b/>
          <w:color w:val="auto"/>
          <w:sz w:val="28"/>
          <w:szCs w:val="28"/>
          <w:highlight w:val="none"/>
          <w:lang w:eastAsia="zh-CN"/>
        </w:rPr>
        <w:t>响应</w:t>
      </w:r>
      <w:r>
        <w:rPr>
          <w:rFonts w:hint="eastAsia"/>
          <w:b/>
          <w:color w:val="auto"/>
          <w:sz w:val="28"/>
          <w:szCs w:val="28"/>
          <w:highlight w:val="none"/>
        </w:rPr>
        <w:t>文件的语言及度量衡</w:t>
      </w:r>
      <w:bookmarkEnd w:id="10"/>
    </w:p>
    <w:p w14:paraId="634824A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文件以及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单位就有关</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的所有来往书面文件均须使用</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中 文 </w:t>
      </w:r>
      <w:r>
        <w:rPr>
          <w:rFonts w:hint="eastAsia" w:ascii="宋体" w:hAnsi="宋体"/>
          <w:color w:val="auto"/>
          <w:sz w:val="24"/>
          <w:szCs w:val="24"/>
          <w:highlight w:val="none"/>
        </w:rPr>
        <w:t>（语言文字）。</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文件中如附有外文资料，必须逐一对应翻译成中文并加盖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公章后附在相关外文资料后面，否则，</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处理。</w:t>
      </w:r>
    </w:p>
    <w:p w14:paraId="08E7FDA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已印刷好的资料如产品样本、说明书等可以用其他语言，但其中要点应附有中文译文。在解释</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文件时，以译文为准。</w:t>
      </w:r>
    </w:p>
    <w:p w14:paraId="1C5252F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除在</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文件中另有规定外，度量衡单位应使用国际单位制。</w:t>
      </w:r>
    </w:p>
    <w:p w14:paraId="7741281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5.4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文件所表述的时间均为北京时间。</w:t>
      </w:r>
    </w:p>
    <w:p w14:paraId="1B9B15D5">
      <w:pPr>
        <w:rPr>
          <w:rFonts w:hint="eastAsia"/>
          <w:b/>
          <w:color w:val="auto"/>
          <w:sz w:val="28"/>
          <w:szCs w:val="28"/>
          <w:highlight w:val="none"/>
        </w:rPr>
      </w:pPr>
      <w:bookmarkStart w:id="11" w:name="_Toc238907013"/>
      <w:r>
        <w:rPr>
          <w:rFonts w:hint="eastAsia"/>
          <w:b/>
          <w:color w:val="auto"/>
          <w:sz w:val="28"/>
          <w:szCs w:val="28"/>
          <w:highlight w:val="none"/>
        </w:rPr>
        <w:t>6．</w:t>
      </w:r>
      <w:r>
        <w:rPr>
          <w:rFonts w:hint="eastAsia"/>
          <w:b/>
          <w:color w:val="auto"/>
          <w:sz w:val="28"/>
          <w:szCs w:val="28"/>
          <w:highlight w:val="none"/>
          <w:lang w:eastAsia="zh-CN"/>
        </w:rPr>
        <w:t>响应</w:t>
      </w:r>
      <w:r>
        <w:rPr>
          <w:rFonts w:hint="eastAsia"/>
          <w:b/>
          <w:color w:val="auto"/>
          <w:sz w:val="28"/>
          <w:szCs w:val="28"/>
          <w:highlight w:val="none"/>
        </w:rPr>
        <w:t>文件的组成</w:t>
      </w:r>
      <w:bookmarkEnd w:id="11"/>
    </w:p>
    <w:p w14:paraId="3CF91EE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文件应包括下列部分（目录及有关格式按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文件第四部分“</w:t>
      </w:r>
      <w:r>
        <w:rPr>
          <w:rFonts w:hint="eastAsia" w:ascii="宋体" w:hAnsi="宋体"/>
          <w:color w:val="auto"/>
          <w:sz w:val="24"/>
          <w:szCs w:val="24"/>
          <w:highlight w:val="none"/>
          <w:lang w:eastAsia="zh-CN"/>
        </w:rPr>
        <w:t>响应文件内容和格式</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编制</w:t>
      </w:r>
      <w:r>
        <w:rPr>
          <w:rFonts w:hint="eastAsia" w:ascii="宋体" w:hAnsi="宋体"/>
          <w:color w:val="auto"/>
          <w:sz w:val="24"/>
          <w:szCs w:val="24"/>
          <w:highlight w:val="none"/>
        </w:rPr>
        <w:t>）：</w:t>
      </w:r>
    </w:p>
    <w:p w14:paraId="33477DF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报价及相关证明文件。</w:t>
      </w:r>
    </w:p>
    <w:p w14:paraId="31A0E39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资格证明文件。</w:t>
      </w:r>
    </w:p>
    <w:p w14:paraId="6550AC2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文件的要求提供资料，或未对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文件做出实质性响应，将导致</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文件被视为无效。</w:t>
      </w:r>
    </w:p>
    <w:p w14:paraId="228D3F13">
      <w:pPr>
        <w:spacing w:line="500" w:lineRule="exact"/>
        <w:rPr>
          <w:rFonts w:hint="eastAsia" w:eastAsia="宋体"/>
          <w:b/>
          <w:color w:val="auto"/>
          <w:sz w:val="28"/>
          <w:szCs w:val="28"/>
          <w:highlight w:val="none"/>
          <w:lang w:val="en-US" w:eastAsia="zh-CN"/>
        </w:rPr>
      </w:pPr>
      <w:bookmarkStart w:id="12" w:name="_Toc238907014"/>
      <w:r>
        <w:rPr>
          <w:rFonts w:hint="eastAsia"/>
          <w:b/>
          <w:color w:val="auto"/>
          <w:sz w:val="28"/>
          <w:szCs w:val="28"/>
          <w:highlight w:val="none"/>
        </w:rPr>
        <w:t>7．</w:t>
      </w:r>
      <w:r>
        <w:rPr>
          <w:rFonts w:hint="eastAsia"/>
          <w:b/>
          <w:color w:val="auto"/>
          <w:sz w:val="28"/>
          <w:szCs w:val="28"/>
          <w:highlight w:val="none"/>
          <w:lang w:eastAsia="zh-CN"/>
        </w:rPr>
        <w:t>响应文件</w:t>
      </w:r>
      <w:r>
        <w:rPr>
          <w:rFonts w:hint="eastAsia"/>
          <w:b/>
          <w:color w:val="auto"/>
          <w:sz w:val="28"/>
          <w:szCs w:val="28"/>
          <w:highlight w:val="none"/>
        </w:rPr>
        <w:t>报价</w:t>
      </w:r>
      <w:bookmarkEnd w:id="12"/>
      <w:r>
        <w:rPr>
          <w:rFonts w:hint="eastAsia"/>
          <w:b/>
          <w:color w:val="auto"/>
          <w:sz w:val="28"/>
          <w:szCs w:val="28"/>
          <w:highlight w:val="none"/>
          <w:lang w:val="en-US" w:eastAsia="zh-CN"/>
        </w:rPr>
        <w:t xml:space="preserve"> </w:t>
      </w:r>
    </w:p>
    <w:p w14:paraId="0A83976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7.1本次采购采用总承包方式，因此</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的报价应包括全部服务的价格及相关税费、场地费、专家费、差旅费、培训、售后服务等其他有关的所有费用。</w:t>
      </w:r>
    </w:p>
    <w:p w14:paraId="7527BBB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人不接受任何有选择的报价，必须是唯一报价。</w:t>
      </w:r>
    </w:p>
    <w:p w14:paraId="29D86304">
      <w:pPr>
        <w:spacing w:line="500" w:lineRule="exact"/>
        <w:rPr>
          <w:rFonts w:hint="eastAsia"/>
          <w:b/>
          <w:color w:val="auto"/>
          <w:sz w:val="28"/>
          <w:szCs w:val="28"/>
          <w:highlight w:val="none"/>
        </w:rPr>
      </w:pPr>
      <w:bookmarkStart w:id="13" w:name="_Toc238907015"/>
      <w:r>
        <w:rPr>
          <w:rFonts w:hint="eastAsia"/>
          <w:b/>
          <w:color w:val="auto"/>
          <w:sz w:val="28"/>
          <w:szCs w:val="28"/>
          <w:highlight w:val="none"/>
        </w:rPr>
        <w:t>8</w:t>
      </w:r>
      <w:r>
        <w:rPr>
          <w:b/>
          <w:color w:val="auto"/>
          <w:sz w:val="28"/>
          <w:szCs w:val="28"/>
          <w:highlight w:val="none"/>
        </w:rPr>
        <w:t xml:space="preserve">. </w:t>
      </w:r>
      <w:r>
        <w:rPr>
          <w:rFonts w:hint="eastAsia"/>
          <w:b/>
          <w:color w:val="auto"/>
          <w:sz w:val="28"/>
          <w:szCs w:val="28"/>
          <w:highlight w:val="none"/>
          <w:lang w:eastAsia="zh-CN"/>
        </w:rPr>
        <w:t>响应文件</w:t>
      </w:r>
      <w:r>
        <w:rPr>
          <w:rFonts w:hint="eastAsia"/>
          <w:b/>
          <w:color w:val="auto"/>
          <w:sz w:val="28"/>
          <w:szCs w:val="28"/>
          <w:highlight w:val="none"/>
        </w:rPr>
        <w:t>货币</w:t>
      </w:r>
      <w:bookmarkEnd w:id="13"/>
    </w:p>
    <w:p w14:paraId="5B807D8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8.1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报价均须以人民币为计算单位。</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文件另有规定的，从其规定。</w:t>
      </w:r>
    </w:p>
    <w:p w14:paraId="1AD8CF06">
      <w:pPr>
        <w:spacing w:line="500" w:lineRule="exact"/>
        <w:rPr>
          <w:rFonts w:hint="eastAsia"/>
          <w:b/>
          <w:color w:val="auto"/>
          <w:sz w:val="28"/>
          <w:szCs w:val="28"/>
          <w:highlight w:val="none"/>
        </w:rPr>
      </w:pPr>
      <w:bookmarkStart w:id="14" w:name="_Toc238907018"/>
      <w:r>
        <w:rPr>
          <w:rFonts w:hint="eastAsia"/>
          <w:b/>
          <w:color w:val="auto"/>
          <w:sz w:val="28"/>
          <w:szCs w:val="28"/>
          <w:highlight w:val="none"/>
        </w:rPr>
        <w:t>9．</w:t>
      </w:r>
      <w:r>
        <w:rPr>
          <w:rFonts w:hint="eastAsia"/>
          <w:b/>
          <w:color w:val="auto"/>
          <w:sz w:val="28"/>
          <w:szCs w:val="28"/>
          <w:highlight w:val="none"/>
          <w:lang w:eastAsia="zh-CN"/>
        </w:rPr>
        <w:t>响应</w:t>
      </w:r>
      <w:r>
        <w:rPr>
          <w:rFonts w:hint="eastAsia"/>
          <w:b/>
          <w:color w:val="auto"/>
          <w:sz w:val="28"/>
          <w:szCs w:val="28"/>
          <w:highlight w:val="none"/>
        </w:rPr>
        <w:t>文件的数量、签署及形式</w:t>
      </w:r>
      <w:bookmarkEnd w:id="14"/>
    </w:p>
    <w:p w14:paraId="2B3F34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bookmarkStart w:id="15" w:name="_Toc238907019"/>
      <w:r>
        <w:rPr>
          <w:rFonts w:hint="eastAsia" w:ascii="宋体" w:hAnsi="宋体"/>
          <w:color w:val="auto"/>
          <w:sz w:val="24"/>
          <w:szCs w:val="24"/>
          <w:highlight w:val="none"/>
        </w:rPr>
        <w:t>一份</w:t>
      </w:r>
      <w:r>
        <w:rPr>
          <w:rFonts w:hint="eastAsia" w:ascii="宋体" w:hAnsi="宋体"/>
          <w:color w:val="auto"/>
          <w:sz w:val="24"/>
          <w:szCs w:val="24"/>
          <w:highlight w:val="none"/>
          <w:lang w:eastAsia="zh-CN"/>
        </w:rPr>
        <w:t>，胶装装订成册</w:t>
      </w:r>
      <w:r>
        <w:rPr>
          <w:rFonts w:hint="eastAsia" w:ascii="宋体" w:hAnsi="宋体"/>
          <w:color w:val="auto"/>
          <w:sz w:val="24"/>
          <w:szCs w:val="24"/>
          <w:highlight w:val="none"/>
        </w:rPr>
        <w:t>。</w:t>
      </w:r>
    </w:p>
    <w:p w14:paraId="7194406E">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文件中文字材料需打印或用不褪色墨水书写。</w:t>
      </w:r>
    </w:p>
    <w:p w14:paraId="3DEE74D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9.3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文件如有错误必须修改时，修改处须由法人代表或授权代表签名或加盖公章。</w:t>
      </w:r>
    </w:p>
    <w:p w14:paraId="47B3E146">
      <w:pPr>
        <w:pStyle w:val="4"/>
        <w:jc w:val="center"/>
        <w:rPr>
          <w:rFonts w:hint="eastAsia" w:ascii="黑体" w:hAnsi="仿宋_GB2312" w:cs="Times New Roman"/>
          <w:b/>
          <w:bCs/>
          <w:color w:val="auto"/>
          <w:sz w:val="30"/>
          <w:highlight w:val="none"/>
        </w:rPr>
      </w:pPr>
      <w:r>
        <w:rPr>
          <w:rFonts w:hint="eastAsia" w:ascii="黑体" w:hAnsi="仿宋_GB2312" w:cs="Times New Roman"/>
          <w:b/>
          <w:bCs/>
          <w:color w:val="auto"/>
          <w:sz w:val="30"/>
          <w:highlight w:val="none"/>
        </w:rPr>
        <w:t>四、</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文件的递交</w:t>
      </w:r>
      <w:bookmarkEnd w:id="15"/>
    </w:p>
    <w:p w14:paraId="1E05DD12">
      <w:pPr>
        <w:spacing w:line="500" w:lineRule="exact"/>
        <w:rPr>
          <w:rFonts w:hint="eastAsia"/>
          <w:b/>
          <w:color w:val="auto"/>
          <w:sz w:val="28"/>
          <w:szCs w:val="28"/>
          <w:highlight w:val="none"/>
        </w:rPr>
      </w:pPr>
      <w:bookmarkStart w:id="16" w:name="_Toc238907020"/>
      <w:r>
        <w:rPr>
          <w:b/>
          <w:color w:val="auto"/>
          <w:sz w:val="28"/>
          <w:szCs w:val="28"/>
          <w:highlight w:val="none"/>
        </w:rPr>
        <w:t>1</w:t>
      </w:r>
      <w:r>
        <w:rPr>
          <w:rFonts w:hint="eastAsia"/>
          <w:b/>
          <w:color w:val="auto"/>
          <w:sz w:val="28"/>
          <w:szCs w:val="28"/>
          <w:highlight w:val="none"/>
        </w:rPr>
        <w:t>0．</w:t>
      </w:r>
      <w:r>
        <w:rPr>
          <w:rFonts w:hint="eastAsia"/>
          <w:b/>
          <w:color w:val="auto"/>
          <w:sz w:val="28"/>
          <w:szCs w:val="28"/>
          <w:highlight w:val="none"/>
          <w:lang w:eastAsia="zh-CN"/>
        </w:rPr>
        <w:t>响应</w:t>
      </w:r>
      <w:r>
        <w:rPr>
          <w:rFonts w:hint="eastAsia"/>
          <w:b/>
          <w:color w:val="auto"/>
          <w:sz w:val="28"/>
          <w:szCs w:val="28"/>
          <w:highlight w:val="none"/>
        </w:rPr>
        <w:t>文件的密封及标记</w:t>
      </w:r>
      <w:bookmarkEnd w:id="16"/>
    </w:p>
    <w:p w14:paraId="38CAA8F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10．l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应将</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专用袋（箱）中，并在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专用袋（箱）上封口处应加盖骑缝章。</w:t>
      </w:r>
    </w:p>
    <w:p w14:paraId="0927FF0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10.2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专用袋（箱）上须注明：</w:t>
      </w:r>
    </w:p>
    <w:p w14:paraId="0B1E0840">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（l）项目名称；</w:t>
      </w:r>
    </w:p>
    <w:p w14:paraId="26B8BF8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的名称、地址、联系人和电话。</w:t>
      </w:r>
    </w:p>
    <w:p w14:paraId="325790F5">
      <w:pPr>
        <w:spacing w:line="500" w:lineRule="exact"/>
        <w:rPr>
          <w:rFonts w:hint="eastAsia"/>
          <w:b/>
          <w:color w:val="auto"/>
          <w:sz w:val="28"/>
          <w:szCs w:val="28"/>
          <w:highlight w:val="none"/>
        </w:rPr>
      </w:pPr>
      <w:bookmarkStart w:id="17" w:name="_Toc238907022"/>
      <w:r>
        <w:rPr>
          <w:rFonts w:hint="eastAsia"/>
          <w:b/>
          <w:color w:val="auto"/>
          <w:sz w:val="28"/>
          <w:szCs w:val="28"/>
          <w:highlight w:val="none"/>
        </w:rPr>
        <w:t>11．迟交的</w:t>
      </w:r>
      <w:r>
        <w:rPr>
          <w:rFonts w:hint="eastAsia"/>
          <w:b/>
          <w:color w:val="auto"/>
          <w:sz w:val="28"/>
          <w:szCs w:val="28"/>
          <w:highlight w:val="none"/>
          <w:lang w:eastAsia="zh-CN"/>
        </w:rPr>
        <w:t>响应</w:t>
      </w:r>
      <w:r>
        <w:rPr>
          <w:rFonts w:hint="eastAsia"/>
          <w:b/>
          <w:color w:val="auto"/>
          <w:sz w:val="28"/>
          <w:szCs w:val="28"/>
          <w:highlight w:val="none"/>
        </w:rPr>
        <w:t>文件</w:t>
      </w:r>
      <w:bookmarkEnd w:id="17"/>
    </w:p>
    <w:p w14:paraId="59FAEE2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截止时间后递交的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w:t>
      </w:r>
    </w:p>
    <w:p w14:paraId="72CF6C82">
      <w:pPr>
        <w:pStyle w:val="4"/>
        <w:jc w:val="center"/>
        <w:rPr>
          <w:rFonts w:hint="eastAsia" w:ascii="黑体" w:hAnsi="仿宋_GB2312"/>
          <w:color w:val="auto"/>
          <w:sz w:val="30"/>
          <w:highlight w:val="none"/>
        </w:rPr>
      </w:pPr>
      <w:bookmarkStart w:id="18" w:name="_Toc238907024"/>
      <w:r>
        <w:rPr>
          <w:rFonts w:hint="eastAsia" w:ascii="黑体" w:hAnsi="仿宋_GB2312"/>
          <w:color w:val="auto"/>
          <w:sz w:val="30"/>
          <w:highlight w:val="none"/>
        </w:rPr>
        <w:t>五、开标及评标</w:t>
      </w:r>
      <w:bookmarkEnd w:id="18"/>
    </w:p>
    <w:p w14:paraId="64DB37D7">
      <w:pPr>
        <w:spacing w:line="500" w:lineRule="exact"/>
        <w:rPr>
          <w:rFonts w:ascii="宋体" w:hAnsi="宋体"/>
          <w:color w:val="auto"/>
          <w:sz w:val="24"/>
          <w:szCs w:val="24"/>
          <w:highlight w:val="none"/>
        </w:rPr>
      </w:pPr>
      <w:bookmarkStart w:id="19" w:name="_Toc238907025"/>
      <w:r>
        <w:rPr>
          <w:rFonts w:hint="eastAsia"/>
          <w:b/>
          <w:color w:val="auto"/>
          <w:sz w:val="28"/>
          <w:szCs w:val="28"/>
          <w:highlight w:val="none"/>
        </w:rPr>
        <w:t>12．开标</w:t>
      </w:r>
      <w:bookmarkEnd w:id="19"/>
    </w:p>
    <w:p w14:paraId="246FC9C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开标时，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人、监督人将查验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文件密封情况，确认无误后拆封唱标，公布每份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文件中“报价函”的内容，以及</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人认为合适的其他内容，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人将作开标记录。</w:t>
      </w:r>
    </w:p>
    <w:p w14:paraId="25477F6C">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文件未密封，</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26B49F22">
      <w:pPr>
        <w:spacing w:line="500" w:lineRule="exact"/>
        <w:rPr>
          <w:rFonts w:hint="eastAsia" w:eastAsia="宋体"/>
          <w:b/>
          <w:color w:val="auto"/>
          <w:sz w:val="28"/>
          <w:szCs w:val="28"/>
          <w:highlight w:val="none"/>
          <w:lang w:eastAsia="zh-CN"/>
        </w:rPr>
      </w:pPr>
      <w:bookmarkStart w:id="20" w:name="_Toc238907026"/>
      <w:r>
        <w:rPr>
          <w:rFonts w:hint="eastAsia"/>
          <w:b/>
          <w:color w:val="auto"/>
          <w:sz w:val="28"/>
          <w:szCs w:val="28"/>
          <w:highlight w:val="none"/>
        </w:rPr>
        <w:t>13．</w:t>
      </w:r>
      <w:bookmarkEnd w:id="20"/>
      <w:r>
        <w:rPr>
          <w:rFonts w:hint="eastAsia"/>
          <w:b/>
          <w:color w:val="auto"/>
          <w:sz w:val="28"/>
          <w:szCs w:val="28"/>
          <w:highlight w:val="none"/>
          <w:lang w:eastAsia="zh-CN"/>
        </w:rPr>
        <w:t>评选小组</w:t>
      </w:r>
    </w:p>
    <w:p w14:paraId="265E27CB">
      <w:pPr>
        <w:spacing w:line="500" w:lineRule="exact"/>
        <w:ind w:firstLine="480" w:firstLineChars="200"/>
        <w:rPr>
          <w:rFonts w:ascii="宋体" w:hAnsi="宋体"/>
          <w:color w:val="auto"/>
          <w:sz w:val="24"/>
          <w:szCs w:val="24"/>
          <w:highlight w:val="none"/>
        </w:rPr>
      </w:pPr>
      <w:bookmarkStart w:id="21" w:name="_Toc238907027"/>
      <w:r>
        <w:rPr>
          <w:rFonts w:hint="eastAsia" w:ascii="宋体" w:hAnsi="宋体"/>
          <w:color w:val="auto"/>
          <w:sz w:val="24"/>
          <w:szCs w:val="24"/>
          <w:highlight w:val="none"/>
        </w:rPr>
        <w:t>13.1委派</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5 </w:t>
      </w:r>
      <w:r>
        <w:rPr>
          <w:rFonts w:hint="eastAsia" w:ascii="宋体" w:hAnsi="宋体"/>
          <w:color w:val="auto"/>
          <w:sz w:val="24"/>
          <w:szCs w:val="24"/>
          <w:highlight w:val="none"/>
        </w:rPr>
        <w:t>名</w:t>
      </w:r>
      <w:r>
        <w:rPr>
          <w:rFonts w:hint="eastAsia" w:ascii="宋体" w:hAnsi="宋体"/>
          <w:color w:val="auto"/>
          <w:sz w:val="24"/>
          <w:szCs w:val="24"/>
          <w:highlight w:val="none"/>
          <w:lang w:eastAsia="zh-CN"/>
        </w:rPr>
        <w:t>人员</w:t>
      </w:r>
      <w:r>
        <w:rPr>
          <w:rFonts w:hint="eastAsia" w:ascii="宋体" w:hAnsi="宋体"/>
          <w:color w:val="auto"/>
          <w:sz w:val="24"/>
          <w:szCs w:val="24"/>
          <w:highlight w:val="none"/>
        </w:rPr>
        <w:t>组成</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，该</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独立工作，负责评审所有</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文件并确定</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w:t>
      </w:r>
    </w:p>
    <w:p w14:paraId="20048E78">
      <w:pPr>
        <w:spacing w:line="500" w:lineRule="exact"/>
        <w:rPr>
          <w:rFonts w:hint="eastAsia"/>
          <w:b/>
          <w:color w:val="auto"/>
          <w:sz w:val="28"/>
          <w:szCs w:val="28"/>
          <w:highlight w:val="none"/>
        </w:rPr>
      </w:pPr>
      <w:r>
        <w:rPr>
          <w:rFonts w:hint="eastAsia"/>
          <w:b/>
          <w:color w:val="auto"/>
          <w:sz w:val="28"/>
          <w:szCs w:val="28"/>
          <w:highlight w:val="none"/>
        </w:rPr>
        <w:t>14．对</w:t>
      </w:r>
      <w:r>
        <w:rPr>
          <w:rFonts w:hint="eastAsia"/>
          <w:b/>
          <w:color w:val="auto"/>
          <w:sz w:val="28"/>
          <w:szCs w:val="28"/>
          <w:highlight w:val="none"/>
          <w:lang w:eastAsia="zh-CN"/>
        </w:rPr>
        <w:t>响应</w:t>
      </w:r>
      <w:r>
        <w:rPr>
          <w:rFonts w:hint="eastAsia"/>
          <w:b/>
          <w:color w:val="auto"/>
          <w:sz w:val="28"/>
          <w:szCs w:val="28"/>
          <w:highlight w:val="none"/>
        </w:rPr>
        <w:t>文件的符合性审查</w:t>
      </w:r>
      <w:bookmarkEnd w:id="21"/>
    </w:p>
    <w:p w14:paraId="33214B4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14.l符合性审查的内容包括：详见符合性审查表。</w:t>
      </w:r>
    </w:p>
    <w:p w14:paraId="0109FAC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14.2符合性审查的内容只要有一条不满足，则</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文件无效。</w:t>
      </w:r>
    </w:p>
    <w:p w14:paraId="44D726C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在初审中，对算术错误的修正原则如下:</w:t>
      </w:r>
    </w:p>
    <w:p w14:paraId="1F63EA4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文件的大写金额和小写金额不一致的，以大写金额为准；</w:t>
      </w:r>
    </w:p>
    <w:p w14:paraId="23261F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总价金额与按单价汇总金额不一致的，以单价金额计算结果为准；</w:t>
      </w:r>
    </w:p>
    <w:p w14:paraId="5CA4385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单价金额小数点有明显错位的，以总价为准并修改单价。</w:t>
      </w:r>
    </w:p>
    <w:p w14:paraId="3DA5E05B">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14.3.4 总价金额（或单价金额）与控制价*（1-下浮率）结果不一致的，以控制价*（1-下浮率）计算结果为准；</w:t>
      </w:r>
    </w:p>
    <w:p w14:paraId="4723962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5 </w:t>
      </w:r>
      <w:r>
        <w:rPr>
          <w:rFonts w:hint="eastAsia" w:ascii="宋体" w:hAnsi="宋体"/>
          <w:color w:val="auto"/>
          <w:sz w:val="24"/>
          <w:szCs w:val="24"/>
          <w:highlight w:val="none"/>
        </w:rPr>
        <w:t>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不同意以上修正，</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文件将视为无效。</w:t>
      </w:r>
    </w:p>
    <w:p w14:paraId="68D3EC7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 异常低价响应情形</w:t>
      </w:r>
    </w:p>
    <w:p w14:paraId="5F35E94B">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14.4.1 响应报价低于全部通过符合性审查供应商响应报价平均值50%的，即响应报价报价＜全部通过符合性审查供应商响应报价平均值×50%；</w:t>
      </w:r>
    </w:p>
    <w:p w14:paraId="2AF90AFF">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14.4.2 响应报价低于通过符合性审查且报价次低供应商响应报价50%的，即响应报价＜通过符合性审查且报价次低供应商响应报价×50%；</w:t>
      </w:r>
    </w:p>
    <w:p w14:paraId="5B5344F3">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14.4.3 响应报价低于采购项目最高控制价45%的，即响应报价＜采购项目最高控制价×45%；</w:t>
      </w:r>
    </w:p>
    <w:p w14:paraId="48A43BB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14.4.4 其他评选小组认为供应商报价过低，有可能影响产品质量或者不能诚信履约的情形。</w:t>
      </w:r>
    </w:p>
    <w:p w14:paraId="649DA0C7">
      <w:pPr>
        <w:keepNext w:val="0"/>
        <w:keepLines w:val="0"/>
        <w:widowControl/>
        <w:suppressLineNumbers w:val="0"/>
        <w:ind w:firstLine="480" w:firstLineChars="200"/>
        <w:jc w:val="left"/>
        <w:rPr>
          <w:rFonts w:hint="eastAsia" w:ascii="宋体" w:hAnsi="宋体"/>
          <w:color w:val="auto"/>
          <w:sz w:val="24"/>
          <w:szCs w:val="24"/>
          <w:highlight w:val="none"/>
          <w:lang w:val="en-US" w:eastAsia="zh-CN"/>
        </w:rPr>
      </w:pPr>
      <w:r>
        <w:rPr>
          <w:rFonts w:hint="eastAsia" w:ascii="宋体" w:hAnsi="宋体" w:eastAsia="宋体" w:cs="宋体"/>
          <w:color w:val="auto"/>
          <w:kern w:val="0"/>
          <w:sz w:val="24"/>
          <w:szCs w:val="24"/>
          <w:lang w:val="en-US" w:eastAsia="zh-CN" w:bidi="ar"/>
        </w:rPr>
        <w:t>14.4.5 若供应商不同意以上修正，响应文件将视为无效。</w:t>
      </w:r>
    </w:p>
    <w:p w14:paraId="14E2102A">
      <w:pPr>
        <w:spacing w:line="500" w:lineRule="exact"/>
        <w:rPr>
          <w:rFonts w:hint="eastAsia"/>
          <w:b/>
          <w:color w:val="auto"/>
          <w:sz w:val="28"/>
          <w:szCs w:val="28"/>
          <w:highlight w:val="none"/>
        </w:rPr>
      </w:pPr>
      <w:bookmarkStart w:id="22" w:name="_Toc238907028"/>
      <w:r>
        <w:rPr>
          <w:rFonts w:hint="eastAsia"/>
          <w:b/>
          <w:color w:val="auto"/>
          <w:sz w:val="28"/>
          <w:szCs w:val="28"/>
          <w:highlight w:val="none"/>
        </w:rPr>
        <w:t>15．</w:t>
      </w:r>
      <w:r>
        <w:rPr>
          <w:rFonts w:hint="eastAsia"/>
          <w:b/>
          <w:color w:val="auto"/>
          <w:sz w:val="28"/>
          <w:szCs w:val="28"/>
          <w:highlight w:val="none"/>
          <w:lang w:eastAsia="zh-CN"/>
        </w:rPr>
        <w:t>响应</w:t>
      </w:r>
      <w:r>
        <w:rPr>
          <w:rFonts w:hint="eastAsia"/>
          <w:b/>
          <w:color w:val="auto"/>
          <w:sz w:val="28"/>
          <w:szCs w:val="28"/>
          <w:highlight w:val="none"/>
        </w:rPr>
        <w:t>文件的澄清</w:t>
      </w:r>
      <w:bookmarkEnd w:id="22"/>
    </w:p>
    <w:p w14:paraId="05EEC7C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15.1 在评标期间，</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有权要求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文件中含义不明确、同类问题表述不一致或者有明显文字和计算错误的内容进行澄清。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应派授权代表和技术人员按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通知的时间和地点接受询标。</w:t>
      </w:r>
    </w:p>
    <w:p w14:paraId="6AB7099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认为有必要，可要求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对某些问题作出必要的澄清、说明和纠正。</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的澄清、说明或者补正应当采用书面形式，由其授权的代表签字，并不得超出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文件的范围或者改变</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文件的实质性内容。</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的书面澄清材料作为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文件的补充。</w:t>
      </w:r>
    </w:p>
    <w:p w14:paraId="418EC910">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15.3 出现异常低价响应情况时，评选小组需启动异常低价响应审查工作，要求相关供应商在合理的时间内提供书面说明及必要的证明材料对响应价格作出解释（包括但不限于项目具体成本测算等与报价合理性相关的说明、材料）。</w:t>
      </w:r>
    </w:p>
    <w:p w14:paraId="7BEA9A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15.4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供应商不按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规定的时间和地点作书面澄清，将视为放弃该权利。</w:t>
      </w:r>
    </w:p>
    <w:p w14:paraId="5E1F0E1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并非每个</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都将被询标。</w:t>
      </w:r>
    </w:p>
    <w:p w14:paraId="294F6C2B">
      <w:pPr>
        <w:spacing w:line="500" w:lineRule="exact"/>
        <w:rPr>
          <w:rFonts w:hint="eastAsia"/>
          <w:b/>
          <w:color w:val="auto"/>
          <w:sz w:val="28"/>
          <w:szCs w:val="28"/>
          <w:highlight w:val="none"/>
        </w:rPr>
      </w:pPr>
      <w:bookmarkStart w:id="23" w:name="_Toc238907029"/>
      <w:r>
        <w:rPr>
          <w:rFonts w:hint="eastAsia"/>
          <w:b/>
          <w:color w:val="auto"/>
          <w:sz w:val="28"/>
          <w:szCs w:val="28"/>
          <w:highlight w:val="none"/>
        </w:rPr>
        <w:t>16．评标及定标</w:t>
      </w:r>
      <w:bookmarkEnd w:id="23"/>
    </w:p>
    <w:p w14:paraId="664C8DDD">
      <w:pPr>
        <w:spacing w:line="500" w:lineRule="exact"/>
        <w:ind w:firstLine="480" w:firstLineChars="200"/>
        <w:rPr>
          <w:rFonts w:hint="eastAsia" w:ascii="宋体" w:hAnsi="宋体" w:eastAsia="宋体" w:cs="Times New Roman"/>
          <w:color w:val="auto"/>
          <w:sz w:val="24"/>
          <w:szCs w:val="24"/>
          <w:highlight w:val="none"/>
        </w:rPr>
      </w:pPr>
      <w:bookmarkStart w:id="24" w:name="_Toc238907030"/>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 xml:space="preserve">6.1 </w:t>
      </w:r>
      <w:r>
        <w:rPr>
          <w:rFonts w:hint="eastAsia" w:ascii="宋体" w:hAnsi="宋体"/>
          <w:color w:val="auto"/>
          <w:sz w:val="24"/>
          <w:szCs w:val="24"/>
          <w:highlight w:val="none"/>
          <w:lang w:eastAsia="zh-CN"/>
        </w:rPr>
        <w:t>评选小组</w:t>
      </w:r>
      <w:r>
        <w:rPr>
          <w:rFonts w:hint="eastAsia" w:ascii="宋体" w:hAnsi="宋体" w:eastAsia="宋体" w:cs="Times New Roman"/>
          <w:color w:val="auto"/>
          <w:sz w:val="24"/>
          <w:szCs w:val="24"/>
          <w:highlight w:val="none"/>
        </w:rPr>
        <w:t>分别对通过资格性审查和符合性审查的响应文件进行评审和比价。</w:t>
      </w:r>
    </w:p>
    <w:p w14:paraId="68F5DCF3">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2 在通过符合性审查的基础上，评选小组按照“第五部分 评标办法”综合评分法，确定综合得分最高者为成交供应商。当存在多家单位综合得分相同时，依此按以下顺序确定单项得分最高者为成交供应商（业绩〉报价〉人员配备〉</w:t>
      </w:r>
      <w:r>
        <w:rPr>
          <w:rFonts w:hint="eastAsia" w:ascii="宋体" w:hAnsi="宋体" w:cs="Times New Roman"/>
          <w:color w:val="auto"/>
          <w:sz w:val="24"/>
          <w:szCs w:val="24"/>
          <w:highlight w:val="none"/>
          <w:lang w:eastAsia="zh-CN"/>
        </w:rPr>
        <w:t>处罚</w:t>
      </w:r>
      <w:r>
        <w:rPr>
          <w:rFonts w:hint="eastAsia" w:ascii="宋体" w:hAnsi="宋体" w:eastAsia="宋体" w:cs="Times New Roman"/>
          <w:color w:val="auto"/>
          <w:sz w:val="24"/>
          <w:szCs w:val="24"/>
          <w:highlight w:val="none"/>
        </w:rPr>
        <w:t>情况）。</w:t>
      </w:r>
    </w:p>
    <w:p w14:paraId="47BA9936">
      <w:pPr>
        <w:spacing w:line="500" w:lineRule="exact"/>
        <w:rPr>
          <w:rFonts w:hint="eastAsia"/>
          <w:b/>
          <w:color w:val="auto"/>
          <w:sz w:val="28"/>
          <w:szCs w:val="28"/>
          <w:highlight w:val="none"/>
        </w:rPr>
      </w:pPr>
      <w:r>
        <w:rPr>
          <w:rFonts w:hint="eastAsia"/>
          <w:b/>
          <w:color w:val="auto"/>
          <w:sz w:val="28"/>
          <w:szCs w:val="28"/>
          <w:highlight w:val="none"/>
        </w:rPr>
        <w:t>17．评标过程保密</w:t>
      </w:r>
      <w:bookmarkEnd w:id="24"/>
    </w:p>
    <w:p w14:paraId="602D5E3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17.l 在宣布</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结果之前，凡属于审查、澄清、评价、比较</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意向等有关信息，相关当事人均不得泄露给任何</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或与评标工作无关的人员。</w:t>
      </w:r>
    </w:p>
    <w:p w14:paraId="5066FFF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不得探听上述信息，不得以任何行为影响评标过程，否则其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文件将被作为无效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18AA9AA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17.3 在评标期间，</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人将有专门人员与</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进行联络。</w:t>
      </w:r>
    </w:p>
    <w:p w14:paraId="3F32C44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17.4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人和</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不向落标的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解释落标原因，也不对评标过程中的细节问题进行公布。</w:t>
      </w:r>
    </w:p>
    <w:p w14:paraId="5A6ED702">
      <w:pPr>
        <w:pStyle w:val="4"/>
        <w:spacing w:line="500" w:lineRule="exact"/>
        <w:jc w:val="center"/>
        <w:rPr>
          <w:rFonts w:hint="eastAsia" w:ascii="黑体" w:hAnsi="仿宋_GB2312"/>
          <w:color w:val="auto"/>
          <w:sz w:val="30"/>
          <w:highlight w:val="none"/>
        </w:rPr>
      </w:pPr>
      <w:bookmarkStart w:id="25" w:name="_Toc238907031"/>
      <w:r>
        <w:rPr>
          <w:rFonts w:hint="eastAsia" w:ascii="黑体" w:hAnsi="仿宋_GB2312"/>
          <w:color w:val="auto"/>
          <w:sz w:val="30"/>
          <w:highlight w:val="none"/>
        </w:rPr>
        <w:t>六、授标及签约</w:t>
      </w:r>
      <w:bookmarkEnd w:id="25"/>
    </w:p>
    <w:p w14:paraId="3ACF839A">
      <w:pPr>
        <w:spacing w:line="500" w:lineRule="exact"/>
        <w:rPr>
          <w:rFonts w:hint="eastAsia"/>
          <w:b/>
          <w:color w:val="auto"/>
          <w:sz w:val="28"/>
          <w:szCs w:val="28"/>
          <w:highlight w:val="none"/>
        </w:rPr>
      </w:pPr>
      <w:bookmarkStart w:id="26" w:name="_Toc238907032"/>
      <w:r>
        <w:rPr>
          <w:rFonts w:hint="eastAsia"/>
          <w:b/>
          <w:color w:val="auto"/>
          <w:sz w:val="28"/>
          <w:szCs w:val="28"/>
          <w:highlight w:val="none"/>
        </w:rPr>
        <w:t>18．定标原则</w:t>
      </w:r>
      <w:bookmarkEnd w:id="26"/>
    </w:p>
    <w:p w14:paraId="5BA6A6BA">
      <w:pPr>
        <w:pStyle w:val="115"/>
        <w:numPr>
          <w:ilvl w:val="0"/>
          <w:numId w:val="0"/>
        </w:numPr>
        <w:spacing w:line="500" w:lineRule="exact"/>
        <w:ind w:firstLine="480" w:firstLineChars="200"/>
        <w:rPr>
          <w:color w:val="auto"/>
          <w:sz w:val="24"/>
          <w:szCs w:val="24"/>
          <w:highlight w:val="none"/>
        </w:rPr>
      </w:pPr>
      <w:r>
        <w:rPr>
          <w:rFonts w:hint="eastAsia" w:ascii="宋体" w:hAnsi="宋体"/>
          <w:color w:val="auto"/>
          <w:sz w:val="24"/>
          <w:szCs w:val="24"/>
          <w:highlight w:val="none"/>
          <w:lang w:eastAsia="zh-CN"/>
        </w:rPr>
        <w:t>评选小组</w:t>
      </w:r>
      <w:r>
        <w:rPr>
          <w:rFonts w:hint="eastAsia"/>
          <w:color w:val="auto"/>
          <w:sz w:val="24"/>
          <w:szCs w:val="24"/>
          <w:highlight w:val="none"/>
        </w:rPr>
        <w:t>将严格按照</w:t>
      </w:r>
      <w:r>
        <w:rPr>
          <w:rFonts w:hint="eastAsia"/>
          <w:color w:val="auto"/>
          <w:sz w:val="24"/>
          <w:szCs w:val="24"/>
          <w:highlight w:val="none"/>
          <w:lang w:eastAsia="zh-CN"/>
        </w:rPr>
        <w:t>采购</w:t>
      </w:r>
      <w:r>
        <w:rPr>
          <w:rFonts w:hint="eastAsia"/>
          <w:color w:val="auto"/>
          <w:sz w:val="24"/>
          <w:szCs w:val="24"/>
          <w:highlight w:val="none"/>
        </w:rPr>
        <w:t>文件的要求和条件进行评标,根据评标办法推荐出一至三人为</w:t>
      </w:r>
      <w:r>
        <w:rPr>
          <w:rFonts w:hint="eastAsia"/>
          <w:color w:val="auto"/>
          <w:sz w:val="24"/>
          <w:szCs w:val="24"/>
          <w:highlight w:val="none"/>
          <w:lang w:eastAsia="zh-CN"/>
        </w:rPr>
        <w:t>成交</w:t>
      </w:r>
      <w:r>
        <w:rPr>
          <w:rFonts w:hint="eastAsia"/>
          <w:color w:val="auto"/>
          <w:sz w:val="24"/>
          <w:szCs w:val="24"/>
          <w:highlight w:val="none"/>
        </w:rPr>
        <w:t>候选人，并标明排列顺序。</w:t>
      </w:r>
      <w:r>
        <w:rPr>
          <w:rFonts w:hint="eastAsia"/>
          <w:color w:val="auto"/>
          <w:sz w:val="24"/>
          <w:szCs w:val="24"/>
          <w:highlight w:val="none"/>
          <w:lang w:eastAsia="zh-CN"/>
        </w:rPr>
        <w:t>采购</w:t>
      </w:r>
      <w:r>
        <w:rPr>
          <w:rFonts w:hint="eastAsia"/>
          <w:color w:val="auto"/>
          <w:sz w:val="24"/>
          <w:szCs w:val="24"/>
          <w:highlight w:val="none"/>
        </w:rPr>
        <w:t>人将确定排名第一的</w:t>
      </w:r>
      <w:r>
        <w:rPr>
          <w:rFonts w:hint="eastAsia"/>
          <w:color w:val="auto"/>
          <w:sz w:val="24"/>
          <w:szCs w:val="24"/>
          <w:highlight w:val="none"/>
          <w:lang w:eastAsia="zh-CN"/>
        </w:rPr>
        <w:t>成交</w:t>
      </w:r>
      <w:r>
        <w:rPr>
          <w:rFonts w:hint="eastAsia"/>
          <w:color w:val="auto"/>
          <w:sz w:val="24"/>
          <w:szCs w:val="24"/>
          <w:highlight w:val="none"/>
        </w:rPr>
        <w:t>候选人为</w:t>
      </w:r>
      <w:r>
        <w:rPr>
          <w:rFonts w:hint="eastAsia"/>
          <w:color w:val="auto"/>
          <w:sz w:val="24"/>
          <w:szCs w:val="24"/>
          <w:highlight w:val="none"/>
          <w:lang w:eastAsia="zh-CN"/>
        </w:rPr>
        <w:t>成交</w:t>
      </w:r>
      <w:r>
        <w:rPr>
          <w:rFonts w:hint="eastAsia"/>
          <w:color w:val="auto"/>
          <w:sz w:val="24"/>
          <w:szCs w:val="24"/>
          <w:highlight w:val="none"/>
        </w:rPr>
        <w:t>人并向其授予合同。排名第一的</w:t>
      </w:r>
      <w:r>
        <w:rPr>
          <w:rFonts w:hint="eastAsia"/>
          <w:color w:val="auto"/>
          <w:sz w:val="24"/>
          <w:szCs w:val="24"/>
          <w:highlight w:val="none"/>
          <w:lang w:eastAsia="zh-CN"/>
        </w:rPr>
        <w:t>成交</w:t>
      </w:r>
      <w:r>
        <w:rPr>
          <w:rFonts w:hint="eastAsia"/>
          <w:color w:val="auto"/>
          <w:sz w:val="24"/>
          <w:szCs w:val="24"/>
          <w:highlight w:val="none"/>
        </w:rPr>
        <w:t>候选人因不可抗力不能履行合同，或者是</w:t>
      </w:r>
      <w:r>
        <w:rPr>
          <w:rFonts w:hint="eastAsia" w:ascii="宋体" w:hAnsi="宋体"/>
          <w:color w:val="auto"/>
          <w:sz w:val="24"/>
          <w:szCs w:val="24"/>
          <w:highlight w:val="none"/>
          <w:lang w:eastAsia="zh-CN"/>
        </w:rPr>
        <w:t>评选小组</w:t>
      </w:r>
      <w:r>
        <w:rPr>
          <w:rFonts w:hint="eastAsia"/>
          <w:color w:val="auto"/>
          <w:sz w:val="24"/>
          <w:szCs w:val="24"/>
          <w:highlight w:val="none"/>
        </w:rPr>
        <w:t>出现评标错误，被他人质疑后证实确有其事的，</w:t>
      </w:r>
      <w:r>
        <w:rPr>
          <w:rFonts w:hint="eastAsia"/>
          <w:color w:val="auto"/>
          <w:sz w:val="24"/>
          <w:szCs w:val="24"/>
          <w:highlight w:val="none"/>
          <w:lang w:eastAsia="zh-CN"/>
        </w:rPr>
        <w:t>采购</w:t>
      </w:r>
      <w:r>
        <w:rPr>
          <w:rFonts w:hint="eastAsia"/>
          <w:color w:val="auto"/>
          <w:sz w:val="24"/>
          <w:szCs w:val="24"/>
          <w:highlight w:val="none"/>
        </w:rPr>
        <w:t>人将把合同授予排名第二的</w:t>
      </w:r>
      <w:r>
        <w:rPr>
          <w:rFonts w:hint="eastAsia"/>
          <w:color w:val="auto"/>
          <w:sz w:val="24"/>
          <w:szCs w:val="24"/>
          <w:highlight w:val="none"/>
          <w:lang w:eastAsia="zh-CN"/>
        </w:rPr>
        <w:t>成交</w:t>
      </w:r>
      <w:r>
        <w:rPr>
          <w:rFonts w:hint="eastAsia"/>
          <w:color w:val="auto"/>
          <w:sz w:val="24"/>
          <w:szCs w:val="24"/>
          <w:highlight w:val="none"/>
        </w:rPr>
        <w:t>候选人。排名第二的</w:t>
      </w:r>
      <w:r>
        <w:rPr>
          <w:rFonts w:hint="eastAsia"/>
          <w:color w:val="auto"/>
          <w:sz w:val="24"/>
          <w:szCs w:val="24"/>
          <w:highlight w:val="none"/>
          <w:lang w:eastAsia="zh-CN"/>
        </w:rPr>
        <w:t>成交</w:t>
      </w:r>
      <w:r>
        <w:rPr>
          <w:rFonts w:hint="eastAsia"/>
          <w:color w:val="auto"/>
          <w:sz w:val="24"/>
          <w:szCs w:val="24"/>
          <w:highlight w:val="none"/>
        </w:rPr>
        <w:t>候选人因前款规定的同样原因不能签订合同的，</w:t>
      </w:r>
      <w:r>
        <w:rPr>
          <w:rFonts w:hint="eastAsia"/>
          <w:color w:val="auto"/>
          <w:sz w:val="24"/>
          <w:szCs w:val="24"/>
          <w:highlight w:val="none"/>
          <w:lang w:eastAsia="zh-CN"/>
        </w:rPr>
        <w:t>采购</w:t>
      </w:r>
      <w:r>
        <w:rPr>
          <w:rFonts w:hint="eastAsia"/>
          <w:color w:val="auto"/>
          <w:sz w:val="24"/>
          <w:szCs w:val="24"/>
          <w:highlight w:val="none"/>
        </w:rPr>
        <w:t>人将把合同授予排名第三的</w:t>
      </w:r>
      <w:r>
        <w:rPr>
          <w:rFonts w:hint="eastAsia"/>
          <w:color w:val="auto"/>
          <w:sz w:val="24"/>
          <w:szCs w:val="24"/>
          <w:highlight w:val="none"/>
          <w:lang w:eastAsia="zh-CN"/>
        </w:rPr>
        <w:t>成交</w:t>
      </w:r>
      <w:r>
        <w:rPr>
          <w:rFonts w:hint="eastAsia"/>
          <w:color w:val="auto"/>
          <w:sz w:val="24"/>
          <w:szCs w:val="24"/>
          <w:highlight w:val="none"/>
        </w:rPr>
        <w:t>候选人。</w:t>
      </w:r>
    </w:p>
    <w:p w14:paraId="1343AC50">
      <w:pPr>
        <w:spacing w:line="500" w:lineRule="exact"/>
        <w:rPr>
          <w:rFonts w:hint="eastAsia"/>
          <w:b/>
          <w:color w:val="auto"/>
          <w:sz w:val="28"/>
          <w:szCs w:val="28"/>
          <w:highlight w:val="none"/>
        </w:rPr>
      </w:pPr>
      <w:bookmarkStart w:id="27" w:name="_Toc238907033"/>
      <w:r>
        <w:rPr>
          <w:rFonts w:hint="eastAsia"/>
          <w:b/>
          <w:color w:val="auto"/>
          <w:sz w:val="28"/>
          <w:szCs w:val="28"/>
          <w:highlight w:val="none"/>
        </w:rPr>
        <w:t>19．质疑处理</w:t>
      </w:r>
      <w:bookmarkEnd w:id="27"/>
    </w:p>
    <w:p w14:paraId="6375C76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认为采购文件、采购过程和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结果使自己的权益受到损害的，可以在知道或者应知其权益受到损害之日起七个工作日内，以书面形式向</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人提出质疑。非书面形式、七个工作日之外以及匿名的质疑将不予受理。</w:t>
      </w:r>
    </w:p>
    <w:p w14:paraId="7F9ADBC1">
      <w:pPr>
        <w:spacing w:line="500" w:lineRule="exact"/>
        <w:rPr>
          <w:rFonts w:hint="eastAsia"/>
          <w:b/>
          <w:color w:val="auto"/>
          <w:sz w:val="28"/>
          <w:szCs w:val="28"/>
          <w:highlight w:val="none"/>
        </w:rPr>
      </w:pPr>
      <w:bookmarkStart w:id="28" w:name="_Toc238907034"/>
      <w:r>
        <w:rPr>
          <w:b/>
          <w:color w:val="auto"/>
          <w:sz w:val="28"/>
          <w:szCs w:val="28"/>
          <w:highlight w:val="none"/>
        </w:rPr>
        <w:t>2</w:t>
      </w:r>
      <w:r>
        <w:rPr>
          <w:rFonts w:hint="eastAsia"/>
          <w:b/>
          <w:color w:val="auto"/>
          <w:sz w:val="28"/>
          <w:szCs w:val="28"/>
          <w:highlight w:val="none"/>
        </w:rPr>
        <w:t>0．</w:t>
      </w:r>
      <w:r>
        <w:rPr>
          <w:rFonts w:hint="eastAsia"/>
          <w:b/>
          <w:color w:val="auto"/>
          <w:sz w:val="28"/>
          <w:szCs w:val="28"/>
          <w:highlight w:val="none"/>
          <w:lang w:eastAsia="zh-CN"/>
        </w:rPr>
        <w:t>成交</w:t>
      </w:r>
      <w:r>
        <w:rPr>
          <w:rFonts w:hint="eastAsia"/>
          <w:b/>
          <w:color w:val="auto"/>
          <w:sz w:val="28"/>
          <w:szCs w:val="28"/>
          <w:highlight w:val="none"/>
        </w:rPr>
        <w:t>通知</w:t>
      </w:r>
      <w:bookmarkEnd w:id="28"/>
    </w:p>
    <w:p w14:paraId="7AFB292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定标后,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人应将定标结果通知所有的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14:paraId="4E61CF56">
      <w:pPr>
        <w:spacing w:line="500" w:lineRule="exact"/>
        <w:rPr>
          <w:rFonts w:hint="eastAsia"/>
          <w:b/>
          <w:color w:val="auto"/>
          <w:sz w:val="28"/>
          <w:szCs w:val="28"/>
          <w:highlight w:val="none"/>
        </w:rPr>
      </w:pPr>
      <w:bookmarkStart w:id="29" w:name="_Toc238907035"/>
      <w:r>
        <w:rPr>
          <w:b/>
          <w:color w:val="auto"/>
          <w:sz w:val="28"/>
          <w:szCs w:val="28"/>
          <w:highlight w:val="none"/>
        </w:rPr>
        <w:t>2</w:t>
      </w:r>
      <w:r>
        <w:rPr>
          <w:rFonts w:hint="eastAsia"/>
          <w:b/>
          <w:color w:val="auto"/>
          <w:sz w:val="28"/>
          <w:szCs w:val="28"/>
          <w:highlight w:val="none"/>
        </w:rPr>
        <w:t>1．签订合同</w:t>
      </w:r>
      <w:bookmarkEnd w:id="29"/>
    </w:p>
    <w:p w14:paraId="7411190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21.l </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应</w:t>
      </w:r>
      <w:r>
        <w:rPr>
          <w:rFonts w:hint="eastAsia" w:ascii="宋体" w:hAnsi="宋体"/>
          <w:color w:val="auto"/>
          <w:sz w:val="24"/>
          <w:szCs w:val="24"/>
          <w:highlight w:val="none"/>
          <w:lang w:eastAsia="zh-CN"/>
        </w:rPr>
        <w:t>在收到成交通知书</w:t>
      </w:r>
      <w:r>
        <w:rPr>
          <w:rFonts w:hint="eastAsia" w:ascii="宋体" w:hAnsi="宋体"/>
          <w:color w:val="auto"/>
          <w:sz w:val="24"/>
          <w:szCs w:val="24"/>
          <w:highlight w:val="none"/>
          <w:lang w:val="en-US" w:eastAsia="zh-CN"/>
        </w:rPr>
        <w:t>30日内</w:t>
      </w:r>
      <w:r>
        <w:rPr>
          <w:rFonts w:hint="eastAsia" w:ascii="宋体" w:hAnsi="宋体"/>
          <w:color w:val="auto"/>
          <w:sz w:val="24"/>
          <w:szCs w:val="24"/>
          <w:highlight w:val="none"/>
        </w:rPr>
        <w:t>及时与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人签订合同,如给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人造成损失的，</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还应承担赔偿责任。</w:t>
      </w:r>
    </w:p>
    <w:p w14:paraId="334E88E1">
      <w:pPr>
        <w:spacing w:line="500" w:lineRule="exact"/>
        <w:ind w:firstLine="480" w:firstLineChars="200"/>
        <w:rPr>
          <w:rFonts w:hint="eastAsia" w:ascii="方正小标宋简体" w:hAnsi="方正小标宋简体" w:eastAsia="方正小标宋简体" w:cs="方正小标宋简体"/>
          <w:bCs/>
          <w:color w:val="auto"/>
          <w:sz w:val="44"/>
          <w:szCs w:val="44"/>
          <w:highlight w:val="none"/>
        </w:rPr>
      </w:pPr>
      <w:r>
        <w:rPr>
          <w:rFonts w:hint="eastAsia" w:ascii="宋体" w:hAnsi="宋体"/>
          <w:color w:val="auto"/>
          <w:sz w:val="24"/>
          <w:szCs w:val="24"/>
          <w:highlight w:val="none"/>
        </w:rPr>
        <w:t>21.2签订合同后，</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人不得将相关服务进行转包。未经</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人同意，</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人不得采用分包的形式履行合同，否则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人有权终止合同。转包或分包造成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人损失的，</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人还应承担相应赔偿责任。</w:t>
      </w:r>
    </w:p>
    <w:p w14:paraId="2462C0F5">
      <w:pPr>
        <w:pStyle w:val="4"/>
        <w:spacing w:line="500" w:lineRule="exact"/>
        <w:jc w:val="center"/>
        <w:rPr>
          <w:rFonts w:hint="eastAsia" w:ascii="黑体" w:hAnsi="仿宋_GB2312" w:eastAsia="黑体"/>
          <w:color w:val="auto"/>
          <w:sz w:val="30"/>
          <w:highlight w:val="none"/>
          <w:lang w:eastAsia="zh-CN"/>
        </w:rPr>
      </w:pPr>
      <w:r>
        <w:rPr>
          <w:rFonts w:hint="eastAsia" w:ascii="黑体" w:hAnsi="仿宋_GB2312"/>
          <w:color w:val="auto"/>
          <w:sz w:val="30"/>
          <w:highlight w:val="none"/>
          <w:lang w:eastAsia="zh-CN"/>
        </w:rPr>
        <w:t>七</w:t>
      </w:r>
      <w:r>
        <w:rPr>
          <w:rFonts w:hint="eastAsia" w:ascii="黑体" w:hAnsi="仿宋_GB2312"/>
          <w:color w:val="auto"/>
          <w:sz w:val="30"/>
          <w:highlight w:val="none"/>
        </w:rPr>
        <w:t>、</w:t>
      </w:r>
      <w:r>
        <w:rPr>
          <w:rFonts w:hint="eastAsia" w:ascii="黑体" w:hAnsi="仿宋_GB2312"/>
          <w:color w:val="auto"/>
          <w:sz w:val="30"/>
          <w:highlight w:val="none"/>
          <w:lang w:eastAsia="zh-CN"/>
        </w:rPr>
        <w:t>违规与处罚</w:t>
      </w:r>
    </w:p>
    <w:p w14:paraId="6112304E">
      <w:pPr>
        <w:spacing w:line="500" w:lineRule="exact"/>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22</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处罚情形</w:t>
      </w:r>
    </w:p>
    <w:p w14:paraId="15E74B98">
      <w:pPr>
        <w:spacing w:line="500" w:lineRule="exact"/>
        <w:ind w:firstLine="480" w:firstLineChars="200"/>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22.1供应商未响应采购活动且未于文件递交截止前一天告知的或存在未按采购文件要求编制响应文件导致评选小组否决其投标情况达三次以上（含三次）的，列入不良行为信息名单，限制其自响应文件递交截止之日起六个月内不得参与我司采购活动。</w:t>
      </w:r>
    </w:p>
    <w:p w14:paraId="1762885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22.2</w:t>
      </w:r>
      <w:r>
        <w:rPr>
          <w:rFonts w:hint="eastAsia" w:ascii="宋体" w:hAnsi="宋体" w:cs="Times New Roman"/>
          <w:color w:val="auto"/>
          <w:sz w:val="24"/>
          <w:szCs w:val="24"/>
          <w:highlight w:val="none"/>
        </w:rPr>
        <w:t>供应商</w:t>
      </w:r>
      <w:r>
        <w:rPr>
          <w:rFonts w:hint="eastAsia" w:ascii="宋体" w:hAnsi="宋体" w:cs="Times New Roman"/>
          <w:color w:val="auto"/>
          <w:sz w:val="24"/>
          <w:szCs w:val="24"/>
          <w:highlight w:val="none"/>
          <w:lang w:eastAsia="zh-CN"/>
        </w:rPr>
        <w:t>采购过程中存在围标、串标等违法违规行为或提交的资格文件、业绩等相关材料弄虚作假的</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列入诚信黑名单，限制其</w:t>
      </w:r>
      <w:r>
        <w:rPr>
          <w:rFonts w:hint="eastAsia" w:ascii="宋体" w:hAnsi="宋体" w:cs="Times New Roman"/>
          <w:color w:val="auto"/>
          <w:sz w:val="24"/>
          <w:szCs w:val="24"/>
          <w:highlight w:val="none"/>
          <w:lang w:eastAsia="zh-CN"/>
        </w:rPr>
        <w:t>自</w:t>
      </w:r>
      <w:r>
        <w:rPr>
          <w:rFonts w:hint="eastAsia" w:ascii="宋体" w:hAnsi="宋体" w:cs="Times New Roman"/>
          <w:color w:val="auto"/>
          <w:sz w:val="24"/>
          <w:szCs w:val="24"/>
          <w:highlight w:val="none"/>
          <w:lang w:val="en-US" w:eastAsia="zh-CN"/>
        </w:rPr>
        <w:t>评标结束</w:t>
      </w:r>
      <w:r>
        <w:rPr>
          <w:rFonts w:hint="eastAsia" w:ascii="宋体" w:hAnsi="宋体" w:cs="Times New Roman"/>
          <w:color w:val="auto"/>
          <w:sz w:val="24"/>
          <w:szCs w:val="24"/>
          <w:highlight w:val="none"/>
          <w:lang w:eastAsia="zh-CN"/>
        </w:rPr>
        <w:t>之日起</w:t>
      </w:r>
      <w:r>
        <w:rPr>
          <w:rFonts w:hint="eastAsia" w:ascii="宋体" w:hAnsi="宋体" w:cs="Times New Roman"/>
          <w:color w:val="auto"/>
          <w:sz w:val="24"/>
          <w:szCs w:val="24"/>
          <w:highlight w:val="none"/>
          <w:lang w:val="en-US" w:eastAsia="zh-CN"/>
        </w:rPr>
        <w:t>一年</w:t>
      </w:r>
      <w:r>
        <w:rPr>
          <w:rFonts w:hint="eastAsia" w:ascii="宋体" w:hAnsi="宋体" w:cs="Times New Roman"/>
          <w:color w:val="auto"/>
          <w:sz w:val="24"/>
          <w:szCs w:val="24"/>
          <w:highlight w:val="none"/>
          <w:lang w:eastAsia="zh-CN"/>
        </w:rPr>
        <w:t>内</w:t>
      </w:r>
      <w:r>
        <w:rPr>
          <w:rFonts w:hint="eastAsia" w:ascii="宋体" w:hAnsi="宋体" w:cs="Times New Roman"/>
          <w:color w:val="auto"/>
          <w:sz w:val="24"/>
          <w:szCs w:val="24"/>
          <w:highlight w:val="none"/>
          <w:lang w:val="en-US" w:eastAsia="zh-CN"/>
        </w:rPr>
        <w:t>不得</w:t>
      </w:r>
      <w:r>
        <w:rPr>
          <w:rFonts w:hint="eastAsia" w:ascii="宋体" w:hAnsi="宋体" w:cs="Times New Roman"/>
          <w:color w:val="auto"/>
          <w:sz w:val="24"/>
          <w:szCs w:val="24"/>
          <w:highlight w:val="none"/>
          <w:lang w:eastAsia="zh-CN"/>
        </w:rPr>
        <w:t>参与我司采购活动</w:t>
      </w:r>
      <w:r>
        <w:rPr>
          <w:rFonts w:hint="eastAsia" w:ascii="宋体" w:hAnsi="宋体" w:cs="Times New Roman"/>
          <w:color w:val="auto"/>
          <w:sz w:val="24"/>
          <w:szCs w:val="24"/>
          <w:highlight w:val="none"/>
          <w:lang w:val="en-US" w:eastAsia="zh-CN"/>
        </w:rPr>
        <w:t>。</w:t>
      </w:r>
    </w:p>
    <w:p w14:paraId="5C70C794">
      <w:pPr>
        <w:spacing w:line="500" w:lineRule="exact"/>
        <w:rPr>
          <w:rFonts w:hint="eastAsia" w:ascii="宋体" w:hAnsi="宋体" w:cs="Times New Roman"/>
          <w:color w:val="auto"/>
          <w:sz w:val="24"/>
          <w:szCs w:val="24"/>
          <w:highlight w:val="none"/>
        </w:rPr>
      </w:pPr>
      <w:r>
        <w:rPr>
          <w:rFonts w:hint="eastAsia" w:ascii="Times New Roman" w:hAnsi="Times New Roman" w:cs="Times New Roman"/>
          <w:b/>
          <w:color w:val="auto"/>
          <w:sz w:val="28"/>
          <w:szCs w:val="28"/>
          <w:highlight w:val="none"/>
          <w:lang w:val="en-US" w:eastAsia="zh-CN"/>
        </w:rPr>
        <w:t>2</w:t>
      </w:r>
      <w:r>
        <w:rPr>
          <w:rFonts w:hint="eastAsia" w:cs="Times New Roman"/>
          <w:b/>
          <w:color w:val="auto"/>
          <w:sz w:val="28"/>
          <w:szCs w:val="28"/>
          <w:highlight w:val="none"/>
          <w:lang w:val="en-US" w:eastAsia="zh-CN"/>
        </w:rPr>
        <w:t>3</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异议与申诉</w:t>
      </w:r>
    </w:p>
    <w:p w14:paraId="2952F42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涉嫌围标、串标等违法违规行为的参选供应商如有异议，须于收到我司通知之日起2个工作日内以正式文件回复，我司将根据供应商异议情况报公司评选小组及监督部门审议认定采购活动最终结果，评选小组认定属于围标、串标等违法违规行为的，按第22条规定对相关供应商予以处理。</w:t>
      </w:r>
    </w:p>
    <w:p w14:paraId="259C3820">
      <w:pPr>
        <w:spacing w:line="500" w:lineRule="exact"/>
        <w:ind w:firstLine="480" w:firstLineChars="200"/>
        <w:rPr>
          <w:rFonts w:hint="eastAsia" w:ascii="宋体" w:hAnsi="宋体"/>
          <w:color w:val="auto"/>
          <w:sz w:val="24"/>
          <w:szCs w:val="24"/>
          <w:highlight w:val="none"/>
        </w:rPr>
      </w:pPr>
    </w:p>
    <w:p w14:paraId="1437EDFD">
      <w:pPr>
        <w:tabs>
          <w:tab w:val="left" w:pos="1665"/>
        </w:tabs>
        <w:spacing w:line="480" w:lineRule="exact"/>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bookmarkStart w:id="30" w:name="_Toc238907075"/>
    </w:p>
    <w:p w14:paraId="4AA6585F">
      <w:pPr>
        <w:tabs>
          <w:tab w:val="left" w:pos="1665"/>
        </w:tabs>
        <w:spacing w:line="480" w:lineRule="exact"/>
        <w:jc w:val="center"/>
        <w:rPr>
          <w:rFonts w:hint="eastAsia" w:ascii="宋体" w:hAnsi="宋体"/>
          <w:b/>
          <w:color w:val="auto"/>
          <w:kern w:val="28"/>
          <w:sz w:val="36"/>
          <w:szCs w:val="36"/>
          <w:highlight w:val="none"/>
        </w:rPr>
      </w:pPr>
      <w:r>
        <w:rPr>
          <w:rFonts w:hint="eastAsia" w:ascii="方正小标宋简体" w:hAnsi="方正小标宋简体" w:eastAsia="方正小标宋简体" w:cs="方正小标宋简体"/>
          <w:bCs/>
          <w:color w:val="auto"/>
          <w:sz w:val="44"/>
          <w:szCs w:val="44"/>
          <w:highlight w:val="none"/>
        </w:rPr>
        <w:t>第三部分  合同条款</w:t>
      </w:r>
    </w:p>
    <w:bookmarkEnd w:id="30"/>
    <w:p w14:paraId="788E0C76">
      <w:pPr>
        <w:rPr>
          <w:rFonts w:hint="eastAsia"/>
          <w:color w:val="auto"/>
          <w:highlight w:val="none"/>
        </w:rPr>
      </w:pPr>
      <w:bookmarkStart w:id="31" w:name="_Toc238907082"/>
    </w:p>
    <w:bookmarkEnd w:id="31"/>
    <w:p w14:paraId="7F295F1A">
      <w:pPr>
        <w:tabs>
          <w:tab w:val="left" w:pos="1665"/>
        </w:tabs>
        <w:spacing w:line="360" w:lineRule="auto"/>
        <w:jc w:val="center"/>
        <w:rPr>
          <w:rFonts w:hint="eastAsia" w:ascii="宋体" w:hAnsi="宋体"/>
          <w:b/>
          <w:color w:val="auto"/>
          <w:kern w:val="28"/>
          <w:sz w:val="44"/>
          <w:szCs w:val="44"/>
          <w:highlight w:val="none"/>
        </w:rPr>
      </w:pPr>
      <w:bookmarkStart w:id="32" w:name="_Toc171325097"/>
      <w:bookmarkStart w:id="33" w:name="_Toc238907083"/>
      <w:r>
        <w:rPr>
          <w:rFonts w:hint="eastAsia" w:ascii="宋体" w:hAnsi="宋体"/>
          <w:b/>
          <w:color w:val="auto"/>
          <w:kern w:val="28"/>
          <w:sz w:val="44"/>
          <w:szCs w:val="44"/>
          <w:highlight w:val="none"/>
        </w:rPr>
        <w:t>（格式自拟）</w:t>
      </w:r>
    </w:p>
    <w:p w14:paraId="4E831F13">
      <w:pPr>
        <w:tabs>
          <w:tab w:val="left" w:pos="1665"/>
        </w:tabs>
        <w:spacing w:line="360" w:lineRule="auto"/>
        <w:jc w:val="center"/>
        <w:rPr>
          <w:rFonts w:hint="eastAsia" w:ascii="宋体" w:hAnsi="宋体"/>
          <w:b/>
          <w:color w:val="auto"/>
          <w:kern w:val="28"/>
          <w:sz w:val="44"/>
          <w:szCs w:val="44"/>
          <w:highlight w:val="none"/>
        </w:rPr>
      </w:pPr>
    </w:p>
    <w:p w14:paraId="45847565">
      <w:pPr>
        <w:spacing w:line="500" w:lineRule="exact"/>
        <w:ind w:firstLine="480" w:firstLineChars="200"/>
        <w:rPr>
          <w:rFonts w:hint="eastAsia"/>
          <w:color w:val="auto"/>
          <w:sz w:val="24"/>
          <w:szCs w:val="24"/>
          <w:highlight w:val="none"/>
          <w:lang w:val="en-US" w:eastAsia="zh-CN"/>
        </w:rPr>
      </w:pPr>
    </w:p>
    <w:p w14:paraId="2C970D56">
      <w:pPr>
        <w:numPr>
          <w:ilvl w:val="0"/>
          <w:numId w:val="0"/>
        </w:numPr>
        <w:spacing w:line="500" w:lineRule="exact"/>
        <w:ind w:firstLine="480" w:firstLineChars="200"/>
        <w:rPr>
          <w:rFonts w:hint="default" w:ascii="宋体" w:hAnsi="宋体"/>
          <w:color w:val="auto"/>
          <w:sz w:val="24"/>
          <w:szCs w:val="24"/>
          <w:highlight w:val="none"/>
          <w:lang w:val="en-US" w:eastAsia="zh-CN"/>
        </w:rPr>
      </w:pPr>
    </w:p>
    <w:p w14:paraId="08B98C3D">
      <w:pPr>
        <w:numPr>
          <w:ilvl w:val="0"/>
          <w:numId w:val="0"/>
        </w:numPr>
        <w:spacing w:line="500" w:lineRule="exact"/>
        <w:rPr>
          <w:rFonts w:hint="eastAsia" w:ascii="宋体" w:hAnsi="宋体"/>
          <w:color w:val="auto"/>
          <w:sz w:val="24"/>
          <w:szCs w:val="24"/>
          <w:highlight w:val="none"/>
          <w:lang w:val="en-US" w:eastAsia="zh-CN"/>
        </w:rPr>
      </w:pPr>
    </w:p>
    <w:p w14:paraId="5B46511F">
      <w:pPr>
        <w:tabs>
          <w:tab w:val="left" w:pos="1665"/>
        </w:tabs>
        <w:spacing w:line="360" w:lineRule="auto"/>
        <w:jc w:val="center"/>
        <w:rPr>
          <w:rFonts w:hint="eastAsia" w:ascii="宋体" w:hAnsi="宋体"/>
          <w:b/>
          <w:color w:val="auto"/>
          <w:kern w:val="28"/>
          <w:sz w:val="44"/>
          <w:szCs w:val="44"/>
          <w:highlight w:val="none"/>
        </w:rPr>
      </w:pPr>
    </w:p>
    <w:p w14:paraId="2B9758BA">
      <w:pPr>
        <w:tabs>
          <w:tab w:val="left" w:pos="1665"/>
        </w:tabs>
        <w:spacing w:line="360" w:lineRule="auto"/>
        <w:jc w:val="both"/>
        <w:rPr>
          <w:rFonts w:hint="eastAsia" w:ascii="宋体" w:hAnsi="宋体"/>
          <w:b/>
          <w:color w:val="auto"/>
          <w:kern w:val="28"/>
          <w:sz w:val="44"/>
          <w:szCs w:val="44"/>
          <w:highlight w:val="none"/>
        </w:rPr>
      </w:pPr>
    </w:p>
    <w:bookmarkEnd w:id="32"/>
    <w:bookmarkEnd w:id="33"/>
    <w:p w14:paraId="3D5D5116">
      <w:pPr>
        <w:tabs>
          <w:tab w:val="left" w:pos="1665"/>
        </w:tabs>
        <w:spacing w:line="36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284FDE82">
      <w:pPr>
        <w:tabs>
          <w:tab w:val="left" w:pos="1665"/>
        </w:tabs>
        <w:spacing w:line="360" w:lineRule="auto"/>
        <w:jc w:val="center"/>
        <w:rPr>
          <w:rFonts w:hint="eastAsia" w:ascii="黑体" w:eastAsia="黑体"/>
          <w:color w:val="auto"/>
          <w:szCs w:val="32"/>
          <w:highlight w:val="none"/>
        </w:rPr>
      </w:pPr>
      <w:r>
        <w:rPr>
          <w:rFonts w:hint="eastAsia" w:ascii="方正小标宋简体" w:hAnsi="方正小标宋简体" w:eastAsia="方正小标宋简体" w:cs="方正小标宋简体"/>
          <w:bCs/>
          <w:color w:val="auto"/>
          <w:sz w:val="44"/>
          <w:szCs w:val="44"/>
          <w:highlight w:val="none"/>
        </w:rPr>
        <w:t xml:space="preserve">第四部分  </w:t>
      </w:r>
      <w:r>
        <w:rPr>
          <w:rFonts w:hint="eastAsia" w:ascii="方正小标宋简体" w:hAnsi="方正小标宋简体" w:eastAsia="方正小标宋简体" w:cs="方正小标宋简体"/>
          <w:bCs/>
          <w:color w:val="auto"/>
          <w:sz w:val="44"/>
          <w:szCs w:val="44"/>
          <w:highlight w:val="none"/>
          <w:lang w:eastAsia="zh-CN"/>
        </w:rPr>
        <w:t>响应</w:t>
      </w:r>
      <w:r>
        <w:rPr>
          <w:rFonts w:hint="eastAsia" w:ascii="方正小标宋简体" w:hAnsi="方正小标宋简体" w:eastAsia="方正小标宋简体" w:cs="方正小标宋简体"/>
          <w:bCs/>
          <w:color w:val="auto"/>
          <w:sz w:val="44"/>
          <w:szCs w:val="44"/>
          <w:highlight w:val="none"/>
        </w:rPr>
        <w:t>文件内容和格式</w:t>
      </w:r>
    </w:p>
    <w:p w14:paraId="7260A4D1">
      <w:pPr>
        <w:jc w:val="center"/>
        <w:rPr>
          <w:rFonts w:hint="eastAsia" w:ascii="黑体" w:eastAsia="黑体"/>
          <w:color w:val="auto"/>
          <w:sz w:val="32"/>
          <w:szCs w:val="32"/>
          <w:highlight w:val="none"/>
        </w:rPr>
      </w:pPr>
    </w:p>
    <w:p w14:paraId="175E0204">
      <w:pPr>
        <w:ind w:firstLine="2080" w:firstLineChars="650"/>
        <w:rPr>
          <w:rFonts w:hint="eastAsia" w:ascii="黑体" w:eastAsia="黑体"/>
          <w:color w:val="auto"/>
          <w:sz w:val="32"/>
          <w:szCs w:val="32"/>
          <w:highlight w:val="none"/>
        </w:rPr>
      </w:pPr>
    </w:p>
    <w:p w14:paraId="4958F001">
      <w:pPr>
        <w:ind w:firstLine="1820" w:firstLineChars="650"/>
        <w:rPr>
          <w:rFonts w:hint="eastAsia" w:ascii="黑体" w:eastAsia="黑体"/>
          <w:color w:val="auto"/>
          <w:sz w:val="28"/>
          <w:szCs w:val="28"/>
          <w:highlight w:val="none"/>
          <w:u w:val="single"/>
        </w:rPr>
      </w:pPr>
      <w:r>
        <w:rPr>
          <w:rFonts w:hint="eastAsia" w:ascii="宋体" w:hAnsi="宋体"/>
          <w:color w:val="auto"/>
          <w:sz w:val="28"/>
          <w:szCs w:val="28"/>
          <w:highlight w:val="none"/>
          <w:u w:val="single"/>
        </w:rPr>
        <w:t>__________________________</w:t>
      </w:r>
      <w:r>
        <w:rPr>
          <w:rFonts w:hint="eastAsia" w:ascii="宋体" w:hAnsi="宋体"/>
          <w:color w:val="auto"/>
          <w:sz w:val="28"/>
          <w:szCs w:val="28"/>
          <w:highlight w:val="none"/>
        </w:rPr>
        <w:t>（项目名称）</w:t>
      </w:r>
    </w:p>
    <w:p w14:paraId="2A2C2ADD">
      <w:pPr>
        <w:spacing w:before="312" w:beforeLines="100"/>
        <w:jc w:val="center"/>
        <w:rPr>
          <w:rFonts w:hint="eastAsia" w:ascii="黑体" w:eastAsia="黑体"/>
          <w:b/>
          <w:color w:val="auto"/>
          <w:sz w:val="52"/>
          <w:szCs w:val="52"/>
          <w:highlight w:val="none"/>
        </w:rPr>
      </w:pPr>
    </w:p>
    <w:p w14:paraId="66600DEC">
      <w:pPr>
        <w:spacing w:before="312" w:beforeLines="100"/>
        <w:jc w:val="center"/>
        <w:rPr>
          <w:rFonts w:hint="eastAsia" w:ascii="黑体" w:eastAsia="黑体"/>
          <w:b/>
          <w:color w:val="auto"/>
          <w:sz w:val="52"/>
          <w:szCs w:val="52"/>
          <w:highlight w:val="none"/>
        </w:rPr>
      </w:pPr>
    </w:p>
    <w:p w14:paraId="6D5C5910">
      <w:pPr>
        <w:spacing w:before="312" w:beforeLines="100"/>
        <w:jc w:val="center"/>
        <w:rPr>
          <w:rFonts w:hint="eastAsia" w:ascii="黑体" w:eastAsia="黑体"/>
          <w:b/>
          <w:color w:val="auto"/>
          <w:sz w:val="52"/>
          <w:szCs w:val="52"/>
          <w:highlight w:val="none"/>
        </w:rPr>
      </w:pPr>
    </w:p>
    <w:p w14:paraId="2FC5D60E">
      <w:pPr>
        <w:spacing w:before="312" w:beforeLines="100"/>
        <w:jc w:val="center"/>
        <w:rPr>
          <w:rFonts w:hint="eastAsia" w:ascii="黑体" w:eastAsia="黑体"/>
          <w:b/>
          <w:color w:val="auto"/>
          <w:sz w:val="52"/>
          <w:szCs w:val="52"/>
          <w:highlight w:val="none"/>
        </w:rPr>
      </w:pPr>
      <w:r>
        <w:rPr>
          <w:rFonts w:hint="eastAsia" w:ascii="黑体" w:eastAsia="黑体"/>
          <w:b/>
          <w:color w:val="auto"/>
          <w:sz w:val="52"/>
          <w:szCs w:val="52"/>
          <w:highlight w:val="none"/>
          <w:lang w:eastAsia="zh-CN"/>
        </w:rPr>
        <w:t>响</w:t>
      </w:r>
      <w:r>
        <w:rPr>
          <w:rFonts w:hint="eastAsia" w:ascii="黑体" w:eastAsia="黑体"/>
          <w:b/>
          <w:color w:val="auto"/>
          <w:sz w:val="52"/>
          <w:szCs w:val="52"/>
          <w:highlight w:val="none"/>
          <w:lang w:val="en-US" w:eastAsia="zh-CN"/>
        </w:rPr>
        <w:t xml:space="preserve"> 应</w:t>
      </w:r>
      <w:r>
        <w:rPr>
          <w:rFonts w:hint="eastAsia" w:ascii="黑体" w:eastAsia="黑体"/>
          <w:b/>
          <w:color w:val="auto"/>
          <w:sz w:val="52"/>
          <w:szCs w:val="52"/>
          <w:highlight w:val="none"/>
        </w:rPr>
        <w:t xml:space="preserve"> 文 件</w:t>
      </w:r>
    </w:p>
    <w:p w14:paraId="73B42E54">
      <w:pPr>
        <w:jc w:val="center"/>
        <w:rPr>
          <w:rFonts w:hint="eastAsia" w:ascii="黑体" w:eastAsia="黑体"/>
          <w:color w:val="auto"/>
          <w:sz w:val="32"/>
          <w:szCs w:val="32"/>
          <w:highlight w:val="none"/>
        </w:rPr>
      </w:pPr>
    </w:p>
    <w:p w14:paraId="3CCB0D91">
      <w:pPr>
        <w:jc w:val="center"/>
        <w:rPr>
          <w:rFonts w:hint="eastAsia" w:ascii="黑体" w:eastAsia="黑体"/>
          <w:color w:val="auto"/>
          <w:sz w:val="32"/>
          <w:szCs w:val="32"/>
          <w:highlight w:val="none"/>
        </w:rPr>
      </w:pPr>
    </w:p>
    <w:p w14:paraId="20BCAD4C">
      <w:pPr>
        <w:jc w:val="center"/>
        <w:rPr>
          <w:rFonts w:hint="eastAsia" w:ascii="黑体" w:eastAsia="黑体"/>
          <w:color w:val="auto"/>
          <w:sz w:val="32"/>
          <w:szCs w:val="32"/>
          <w:highlight w:val="none"/>
        </w:rPr>
      </w:pPr>
    </w:p>
    <w:p w14:paraId="28C47D49">
      <w:pPr>
        <w:jc w:val="center"/>
        <w:rPr>
          <w:rFonts w:hint="eastAsia" w:ascii="黑体" w:eastAsia="黑体"/>
          <w:color w:val="auto"/>
          <w:sz w:val="32"/>
          <w:szCs w:val="32"/>
          <w:highlight w:val="none"/>
        </w:rPr>
      </w:pPr>
    </w:p>
    <w:p w14:paraId="3C041AD6">
      <w:pPr>
        <w:spacing w:line="720" w:lineRule="auto"/>
        <w:rPr>
          <w:rFonts w:hint="eastAsia"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lang w:eastAsia="zh-CN"/>
        </w:rPr>
        <w:t>供应商</w:t>
      </w:r>
      <w:r>
        <w:rPr>
          <w:rFonts w:hint="eastAsia" w:ascii="黑体" w:eastAsia="黑体"/>
          <w:color w:val="auto"/>
          <w:sz w:val="28"/>
          <w:szCs w:val="28"/>
          <w:highlight w:val="none"/>
        </w:rPr>
        <w:t>：__________________________（盖单位章）</w:t>
      </w:r>
    </w:p>
    <w:p w14:paraId="11B75365">
      <w:pPr>
        <w:spacing w:line="720" w:lineRule="auto"/>
        <w:jc w:val="both"/>
        <w:rPr>
          <w:rFonts w:hint="eastAsia" w:ascii="黑体" w:eastAsia="黑体"/>
          <w:color w:val="auto"/>
          <w:sz w:val="28"/>
          <w:szCs w:val="28"/>
          <w:highlight w:val="none"/>
        </w:rPr>
      </w:pPr>
      <w:r>
        <w:rPr>
          <w:rFonts w:hint="eastAsia" w:ascii="黑体" w:eastAsia="黑体"/>
          <w:color w:val="auto"/>
          <w:sz w:val="28"/>
          <w:szCs w:val="28"/>
          <w:highlight w:val="none"/>
        </w:rPr>
        <w:t xml:space="preserve">           法定代表人或其委托代理人（签字）：________</w:t>
      </w:r>
    </w:p>
    <w:p w14:paraId="5E526CB3">
      <w:pPr>
        <w:jc w:val="center"/>
        <w:rPr>
          <w:rFonts w:hint="eastAsia" w:ascii="黑体" w:eastAsia="黑体"/>
          <w:color w:val="auto"/>
          <w:sz w:val="28"/>
          <w:szCs w:val="28"/>
          <w:highlight w:val="none"/>
        </w:rPr>
      </w:pPr>
    </w:p>
    <w:p w14:paraId="7C9D4353">
      <w:pPr>
        <w:jc w:val="center"/>
        <w:rPr>
          <w:rFonts w:ascii="宋体" w:hAnsi="宋体"/>
          <w:b/>
          <w:color w:val="auto"/>
          <w:sz w:val="36"/>
          <w:szCs w:val="36"/>
          <w:highlight w:val="none"/>
        </w:rPr>
      </w:pPr>
      <w:r>
        <w:rPr>
          <w:rFonts w:hint="eastAsia" w:ascii="黑体" w:eastAsia="黑体"/>
          <w:color w:val="auto"/>
          <w:sz w:val="28"/>
          <w:szCs w:val="28"/>
          <w:highlight w:val="none"/>
        </w:rPr>
        <w:t>年  月  日</w:t>
      </w:r>
    </w:p>
    <w:p w14:paraId="310D3811">
      <w:pPr>
        <w:spacing w:line="500" w:lineRule="exact"/>
        <w:jc w:val="center"/>
        <w:rPr>
          <w:rFonts w:hint="eastAsia" w:ascii="宋体" w:hAnsi="宋体"/>
          <w:b/>
          <w:color w:val="auto"/>
          <w:kern w:val="28"/>
          <w:sz w:val="44"/>
          <w:szCs w:val="44"/>
          <w:highlight w:val="none"/>
        </w:rPr>
      </w:pPr>
    </w:p>
    <w:p w14:paraId="6D194D4C">
      <w:pPr>
        <w:spacing w:line="500" w:lineRule="exact"/>
        <w:jc w:val="center"/>
        <w:rPr>
          <w:rFonts w:hint="eastAsia" w:ascii="宋体" w:hAnsi="宋体"/>
          <w:color w:val="auto"/>
          <w:sz w:val="44"/>
          <w:szCs w:val="44"/>
          <w:highlight w:val="none"/>
        </w:rPr>
      </w:pPr>
      <w:r>
        <w:rPr>
          <w:rFonts w:hint="eastAsia" w:ascii="宋体" w:hAnsi="宋体"/>
          <w:b/>
          <w:color w:val="auto"/>
          <w:kern w:val="28"/>
          <w:sz w:val="44"/>
          <w:szCs w:val="44"/>
          <w:highlight w:val="none"/>
        </w:rPr>
        <w:t>目  录</w:t>
      </w:r>
    </w:p>
    <w:p w14:paraId="31DC3A33">
      <w:pPr>
        <w:spacing w:line="500" w:lineRule="exact"/>
        <w:rPr>
          <w:rFonts w:hint="eastAsia" w:ascii="宋体" w:hAnsi="宋体"/>
          <w:color w:val="auto"/>
          <w:sz w:val="24"/>
          <w:szCs w:val="24"/>
          <w:highlight w:val="none"/>
        </w:rPr>
      </w:pPr>
    </w:p>
    <w:p w14:paraId="6FC7488A">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p>
    <w:p w14:paraId="57964E0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w:t>
      </w:r>
    </w:p>
    <w:p w14:paraId="3A8CEC51">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三、法人授权委托书</w:t>
      </w:r>
    </w:p>
    <w:p w14:paraId="1B7A8E7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四、报价函</w:t>
      </w:r>
    </w:p>
    <w:p w14:paraId="223AB4BE">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五、资格证明文件</w:t>
      </w:r>
    </w:p>
    <w:p w14:paraId="358E2734">
      <w:pPr>
        <w:tabs>
          <w:tab w:val="left" w:pos="1665"/>
        </w:tabs>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六、其他材料</w:t>
      </w:r>
    </w:p>
    <w:p w14:paraId="45F4A50D">
      <w:pPr>
        <w:tabs>
          <w:tab w:val="left" w:pos="1665"/>
        </w:tabs>
        <w:spacing w:line="540" w:lineRule="exact"/>
        <w:rPr>
          <w:rFonts w:hint="eastAsia" w:ascii="宋体" w:hAnsi="宋体"/>
          <w:b/>
          <w:color w:val="auto"/>
          <w:kern w:val="28"/>
          <w:sz w:val="28"/>
          <w:szCs w:val="28"/>
          <w:highlight w:val="none"/>
        </w:rPr>
      </w:pPr>
    </w:p>
    <w:p w14:paraId="499E0116">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610FF3A">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E77EE6B">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2025A31B">
      <w:pPr>
        <w:tabs>
          <w:tab w:val="left" w:pos="1665"/>
        </w:tabs>
        <w:spacing w:line="540" w:lineRule="exact"/>
        <w:rPr>
          <w:rFonts w:hint="eastAsia" w:ascii="宋体" w:hAnsi="宋体"/>
          <w:b/>
          <w:color w:val="auto"/>
          <w:kern w:val="28"/>
          <w:sz w:val="28"/>
          <w:szCs w:val="28"/>
          <w:highlight w:val="none"/>
        </w:rPr>
      </w:pPr>
    </w:p>
    <w:p w14:paraId="6105D254">
      <w:pPr>
        <w:tabs>
          <w:tab w:val="left" w:pos="1665"/>
        </w:tabs>
        <w:spacing w:line="540" w:lineRule="exact"/>
        <w:rPr>
          <w:rFonts w:hint="eastAsia" w:ascii="宋体" w:hAnsi="宋体"/>
          <w:b/>
          <w:color w:val="auto"/>
          <w:kern w:val="28"/>
          <w:sz w:val="28"/>
          <w:szCs w:val="28"/>
          <w:highlight w:val="none"/>
        </w:rPr>
      </w:pPr>
    </w:p>
    <w:p w14:paraId="4AA4EED8">
      <w:pPr>
        <w:pStyle w:val="18"/>
        <w:spacing w:after="0" w:line="360" w:lineRule="auto"/>
        <w:ind w:left="485" w:hanging="484" w:hangingChars="202"/>
        <w:rPr>
          <w:rFonts w:hint="eastAsia" w:ascii="宋体" w:hAnsi="宋体"/>
          <w:color w:val="auto"/>
          <w:sz w:val="24"/>
          <w:szCs w:val="24"/>
          <w:highlight w:val="none"/>
          <w:lang w:val="en-GB"/>
        </w:rPr>
      </w:pPr>
    </w:p>
    <w:p w14:paraId="44783AB6">
      <w:pPr>
        <w:pStyle w:val="18"/>
        <w:spacing w:after="0" w:line="360" w:lineRule="auto"/>
        <w:jc w:val="left"/>
        <w:rPr>
          <w:rFonts w:hint="eastAsia" w:ascii="宋体" w:hAnsi="宋体"/>
          <w:color w:val="auto"/>
          <w:sz w:val="21"/>
          <w:szCs w:val="21"/>
          <w:highlight w:val="none"/>
          <w:lang w:val="en-GB"/>
        </w:rPr>
      </w:pPr>
    </w:p>
    <w:p w14:paraId="2D4B2C99">
      <w:pPr>
        <w:pStyle w:val="18"/>
        <w:spacing w:after="0" w:line="360" w:lineRule="auto"/>
        <w:jc w:val="left"/>
        <w:rPr>
          <w:rFonts w:hint="eastAsia" w:ascii="宋体" w:hAnsi="宋体"/>
          <w:color w:val="auto"/>
          <w:sz w:val="21"/>
          <w:szCs w:val="21"/>
          <w:highlight w:val="none"/>
          <w:lang w:val="en-GB"/>
        </w:rPr>
      </w:pPr>
    </w:p>
    <w:p w14:paraId="675D826A">
      <w:pPr>
        <w:pStyle w:val="18"/>
        <w:spacing w:after="0" w:line="360" w:lineRule="auto"/>
        <w:rPr>
          <w:rFonts w:hint="eastAsia" w:ascii="宋体" w:hAnsi="宋体"/>
          <w:color w:val="auto"/>
          <w:sz w:val="21"/>
          <w:szCs w:val="21"/>
          <w:highlight w:val="none"/>
        </w:rPr>
      </w:pPr>
    </w:p>
    <w:p w14:paraId="1A76578C">
      <w:pPr>
        <w:rPr>
          <w:rFonts w:hint="eastAsia"/>
          <w:color w:val="auto"/>
          <w:highlight w:val="none"/>
        </w:rPr>
      </w:pPr>
    </w:p>
    <w:p w14:paraId="38BB504C">
      <w:pPr>
        <w:pStyle w:val="4"/>
        <w:rPr>
          <w:color w:val="auto"/>
          <w:highlight w:val="none"/>
        </w:rPr>
      </w:pPr>
      <w:r>
        <w:rPr>
          <w:rFonts w:ascii="宋体" w:hAnsi="宋体"/>
          <w:b w:val="0"/>
          <w:color w:val="auto"/>
          <w:highlight w:val="none"/>
        </w:rPr>
        <w:br w:type="page"/>
      </w:r>
      <w:r>
        <w:rPr>
          <w:rFonts w:hint="eastAsia"/>
          <w:color w:val="auto"/>
          <w:highlight w:val="none"/>
        </w:rPr>
        <w:t>一、</w:t>
      </w:r>
      <w:r>
        <w:rPr>
          <w:rFonts w:hint="eastAsia"/>
          <w:color w:val="auto"/>
          <w:highlight w:val="none"/>
          <w:lang w:eastAsia="zh-CN"/>
        </w:rPr>
        <w:t>响应</w:t>
      </w:r>
      <w:r>
        <w:rPr>
          <w:rFonts w:hint="eastAsia"/>
          <w:color w:val="auto"/>
          <w:highlight w:val="none"/>
        </w:rPr>
        <w:t>函</w:t>
      </w:r>
    </w:p>
    <w:p w14:paraId="4F1E916D">
      <w:pPr>
        <w:pStyle w:val="5"/>
        <w:jc w:val="center"/>
        <w:rPr>
          <w:color w:val="auto"/>
          <w:highlight w:val="none"/>
        </w:rPr>
      </w:pPr>
      <w:bookmarkStart w:id="34" w:name="_Toc25282"/>
      <w:bookmarkStart w:id="35" w:name="_Toc6445"/>
      <w:bookmarkStart w:id="36" w:name="_Toc26937"/>
      <w:r>
        <w:rPr>
          <w:rFonts w:hint="eastAsia"/>
          <w:color w:val="auto"/>
          <w:highlight w:val="none"/>
          <w:lang w:eastAsia="zh-CN"/>
        </w:rPr>
        <w:t>响应</w:t>
      </w:r>
      <w:r>
        <w:rPr>
          <w:rFonts w:hint="eastAsia"/>
          <w:color w:val="auto"/>
          <w:highlight w:val="none"/>
        </w:rPr>
        <w:t>函</w:t>
      </w:r>
      <w:bookmarkEnd w:id="34"/>
      <w:bookmarkEnd w:id="35"/>
      <w:bookmarkEnd w:id="36"/>
    </w:p>
    <w:p w14:paraId="79EFFC3D">
      <w:pPr>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4BFD3316">
      <w:pPr>
        <w:spacing w:before="100" w:beforeAutospacing="1" w:line="480" w:lineRule="auto"/>
        <w:ind w:firstLine="600" w:firstLineChars="250"/>
        <w:rPr>
          <w:rFonts w:ascii="宋体" w:hAnsi="宋体"/>
          <w:color w:val="auto"/>
          <w:sz w:val="24"/>
          <w:highlight w:val="none"/>
        </w:rPr>
      </w:pPr>
      <w:r>
        <w:rPr>
          <w:rFonts w:hint="eastAsia" w:ascii="宋体" w:hAnsi="宋体"/>
          <w:color w:val="auto"/>
          <w:sz w:val="24"/>
          <w:highlight w:val="none"/>
        </w:rPr>
        <w:t>根据贵单位</w:t>
      </w:r>
      <w:r>
        <w:rPr>
          <w:rFonts w:hint="eastAsia"/>
          <w:color w:val="auto"/>
          <w:szCs w:val="21"/>
          <w:highlight w:val="none"/>
          <w:u w:val="single"/>
        </w:rPr>
        <w:t xml:space="preserve">                       </w:t>
      </w:r>
      <w:r>
        <w:rPr>
          <w:rFonts w:hint="eastAsia" w:ascii="宋体" w:hAnsi="宋体" w:cs="Tahoma"/>
          <w:color w:val="auto"/>
          <w:sz w:val="24"/>
          <w:highlight w:val="none"/>
        </w:rPr>
        <w:t>项目</w:t>
      </w:r>
      <w:r>
        <w:rPr>
          <w:rFonts w:hint="eastAsia" w:ascii="宋体" w:hAnsi="宋体"/>
          <w:color w:val="auto"/>
          <w:sz w:val="24"/>
          <w:highlight w:val="none"/>
        </w:rPr>
        <w:t>的</w:t>
      </w:r>
      <w:r>
        <w:rPr>
          <w:rFonts w:hint="eastAsia" w:ascii="宋体" w:hAnsi="宋体"/>
          <w:color w:val="auto"/>
          <w:sz w:val="24"/>
          <w:highlight w:val="none"/>
          <w:lang w:eastAsia="zh-CN"/>
        </w:rPr>
        <w:t>采购</w:t>
      </w:r>
      <w:r>
        <w:rPr>
          <w:rFonts w:hint="eastAsia" w:ascii="宋体" w:hAnsi="宋体"/>
          <w:color w:val="auto"/>
          <w:sz w:val="24"/>
          <w:highlight w:val="none"/>
        </w:rPr>
        <w:t>文件要求，正式授权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（姓名和职务）代表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响应</w:t>
      </w:r>
      <w:r>
        <w:rPr>
          <w:rFonts w:hint="eastAsia" w:ascii="宋体" w:hAnsi="宋体"/>
          <w:color w:val="auto"/>
          <w:sz w:val="24"/>
          <w:highlight w:val="none"/>
        </w:rPr>
        <w:t>单位名称），提交</w:t>
      </w:r>
      <w:r>
        <w:rPr>
          <w:rFonts w:hint="eastAsia" w:ascii="宋体" w:hAnsi="宋体"/>
          <w:color w:val="auto"/>
          <w:sz w:val="24"/>
          <w:highlight w:val="none"/>
          <w:lang w:eastAsia="zh-CN"/>
        </w:rPr>
        <w:t>响应</w:t>
      </w:r>
      <w:r>
        <w:rPr>
          <w:rFonts w:hint="eastAsia" w:ascii="宋体" w:hAnsi="宋体"/>
          <w:color w:val="auto"/>
          <w:sz w:val="24"/>
          <w:highlight w:val="none"/>
        </w:rPr>
        <w:t>文件。</w:t>
      </w:r>
    </w:p>
    <w:p w14:paraId="6C3A02F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根据此函，我们宣布同意如下：</w:t>
      </w:r>
    </w:p>
    <w:p w14:paraId="1B39E184">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1、我方接受</w:t>
      </w:r>
      <w:r>
        <w:rPr>
          <w:rFonts w:hint="eastAsia" w:ascii="宋体" w:hAnsi="宋体"/>
          <w:color w:val="auto"/>
          <w:sz w:val="24"/>
          <w:highlight w:val="none"/>
          <w:lang w:eastAsia="zh-CN"/>
        </w:rPr>
        <w:t>采购</w:t>
      </w:r>
      <w:r>
        <w:rPr>
          <w:rFonts w:hint="eastAsia" w:ascii="宋体" w:hAnsi="宋体"/>
          <w:color w:val="auto"/>
          <w:sz w:val="24"/>
          <w:highlight w:val="none"/>
        </w:rPr>
        <w:t>文件的所有的条款和规定。</w:t>
      </w:r>
    </w:p>
    <w:p w14:paraId="18084ED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2、我方同意按照</w:t>
      </w:r>
      <w:r>
        <w:rPr>
          <w:rFonts w:hint="eastAsia" w:ascii="宋体" w:hAnsi="宋体"/>
          <w:color w:val="auto"/>
          <w:sz w:val="24"/>
          <w:highlight w:val="none"/>
          <w:lang w:eastAsia="zh-CN"/>
        </w:rPr>
        <w:t>采购</w:t>
      </w:r>
      <w:r>
        <w:rPr>
          <w:rFonts w:hint="eastAsia" w:ascii="宋体" w:hAnsi="宋体"/>
          <w:color w:val="auto"/>
          <w:sz w:val="24"/>
          <w:highlight w:val="none"/>
        </w:rPr>
        <w:t>文件第二</w:t>
      </w:r>
      <w:r>
        <w:rPr>
          <w:rFonts w:hint="eastAsia" w:ascii="宋体" w:hAnsi="宋体"/>
          <w:color w:val="auto"/>
          <w:sz w:val="24"/>
          <w:highlight w:val="none"/>
          <w:lang w:eastAsia="zh-CN"/>
        </w:rPr>
        <w:t>部分</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须知”的规定，本</w:t>
      </w:r>
      <w:r>
        <w:rPr>
          <w:rFonts w:hint="eastAsia" w:ascii="宋体" w:hAnsi="宋体"/>
          <w:color w:val="auto"/>
          <w:sz w:val="24"/>
          <w:highlight w:val="none"/>
          <w:lang w:eastAsia="zh-CN"/>
        </w:rPr>
        <w:t>响应</w:t>
      </w:r>
      <w:r>
        <w:rPr>
          <w:rFonts w:hint="eastAsia" w:ascii="宋体" w:hAnsi="宋体"/>
          <w:color w:val="auto"/>
          <w:sz w:val="24"/>
          <w:highlight w:val="none"/>
        </w:rPr>
        <w:t>文件的有效期为从</w:t>
      </w:r>
      <w:r>
        <w:rPr>
          <w:rFonts w:hint="eastAsia" w:ascii="宋体" w:hAnsi="宋体"/>
          <w:color w:val="auto"/>
          <w:sz w:val="24"/>
          <w:highlight w:val="none"/>
          <w:lang w:eastAsia="zh-CN"/>
        </w:rPr>
        <w:t>响应</w:t>
      </w:r>
      <w:r>
        <w:rPr>
          <w:rFonts w:hint="eastAsia" w:ascii="宋体" w:hAnsi="宋体"/>
          <w:color w:val="auto"/>
          <w:sz w:val="24"/>
          <w:highlight w:val="none"/>
        </w:rPr>
        <w:t>截止日期起计算的</w:t>
      </w:r>
      <w:r>
        <w:rPr>
          <w:rFonts w:hint="eastAsia" w:ascii="宋体" w:hAnsi="宋体"/>
          <w:color w:val="auto"/>
          <w:sz w:val="24"/>
          <w:highlight w:val="none"/>
          <w:u w:val="single"/>
        </w:rPr>
        <w:t xml:space="preserve">  60 </w:t>
      </w:r>
      <w:r>
        <w:rPr>
          <w:rFonts w:hint="eastAsia" w:ascii="宋体" w:hAnsi="宋体"/>
          <w:color w:val="auto"/>
          <w:sz w:val="24"/>
          <w:highlight w:val="none"/>
        </w:rPr>
        <w:t>天，在此期间，本</w:t>
      </w:r>
      <w:r>
        <w:rPr>
          <w:rFonts w:hint="eastAsia" w:ascii="宋体" w:hAnsi="宋体"/>
          <w:color w:val="auto"/>
          <w:sz w:val="24"/>
          <w:highlight w:val="none"/>
          <w:lang w:eastAsia="zh-CN"/>
        </w:rPr>
        <w:t>响应</w:t>
      </w:r>
      <w:r>
        <w:rPr>
          <w:rFonts w:hint="eastAsia" w:ascii="宋体" w:hAnsi="宋体"/>
          <w:color w:val="auto"/>
          <w:sz w:val="24"/>
          <w:highlight w:val="none"/>
        </w:rPr>
        <w:t>文件将始终对我方具有约束力，并可随时被接受。</w:t>
      </w:r>
    </w:p>
    <w:p w14:paraId="5D5C205C">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3、我们同意提供贵单位要求的有关本次</w:t>
      </w:r>
      <w:r>
        <w:rPr>
          <w:rFonts w:hint="eastAsia" w:ascii="宋体" w:hAnsi="宋体"/>
          <w:color w:val="auto"/>
          <w:sz w:val="24"/>
          <w:highlight w:val="none"/>
          <w:lang w:eastAsia="zh-CN"/>
        </w:rPr>
        <w:t>响应</w:t>
      </w:r>
      <w:r>
        <w:rPr>
          <w:rFonts w:hint="eastAsia" w:ascii="宋体" w:hAnsi="宋体"/>
          <w:color w:val="auto"/>
          <w:sz w:val="24"/>
          <w:highlight w:val="none"/>
        </w:rPr>
        <w:t>的所有资料或证据，并保证资料、证据的真实有效性。</w:t>
      </w:r>
    </w:p>
    <w:p w14:paraId="25CADDA1">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4、如果我方</w:t>
      </w:r>
      <w:r>
        <w:rPr>
          <w:rFonts w:hint="eastAsia" w:ascii="宋体" w:hAnsi="宋体"/>
          <w:color w:val="auto"/>
          <w:sz w:val="24"/>
          <w:highlight w:val="none"/>
          <w:lang w:eastAsia="zh-CN"/>
        </w:rPr>
        <w:t>成交</w:t>
      </w:r>
      <w:r>
        <w:rPr>
          <w:rFonts w:hint="eastAsia" w:ascii="宋体" w:hAnsi="宋体"/>
          <w:color w:val="auto"/>
          <w:sz w:val="24"/>
          <w:highlight w:val="none"/>
        </w:rPr>
        <w:t>，我们将根据</w:t>
      </w:r>
      <w:r>
        <w:rPr>
          <w:rFonts w:hint="eastAsia" w:ascii="宋体" w:hAnsi="宋体"/>
          <w:color w:val="auto"/>
          <w:sz w:val="24"/>
          <w:highlight w:val="none"/>
          <w:lang w:eastAsia="zh-CN"/>
        </w:rPr>
        <w:t>采购</w:t>
      </w:r>
      <w:r>
        <w:rPr>
          <w:rFonts w:hint="eastAsia" w:ascii="宋体" w:hAnsi="宋体"/>
          <w:color w:val="auto"/>
          <w:sz w:val="24"/>
          <w:highlight w:val="none"/>
        </w:rPr>
        <w:t>文件的规定严格履行自己的责任和义务。</w:t>
      </w:r>
    </w:p>
    <w:p w14:paraId="79E00F49">
      <w:pPr>
        <w:snapToGrid w:val="0"/>
        <w:spacing w:line="480" w:lineRule="exact"/>
        <w:rPr>
          <w:rFonts w:ascii="宋体" w:hAnsi="宋体"/>
          <w:color w:val="auto"/>
          <w:sz w:val="24"/>
          <w:highlight w:val="none"/>
        </w:rPr>
      </w:pPr>
    </w:p>
    <w:p w14:paraId="7A87C9B7">
      <w:pPr>
        <w:jc w:val="center"/>
        <w:rPr>
          <w:rFonts w:hint="eastAsia" w:ascii="宋体" w:hAnsi="宋体"/>
          <w:color w:val="auto"/>
          <w:sz w:val="24"/>
          <w:highlight w:val="none"/>
        </w:rPr>
      </w:pPr>
    </w:p>
    <w:p w14:paraId="2DF16CA3">
      <w:pPr>
        <w:snapToGrid w:val="0"/>
        <w:spacing w:line="48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（公章）</w:t>
      </w:r>
    </w:p>
    <w:p w14:paraId="2878B60C">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60A308F">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16E2CE2">
      <w:pPr>
        <w:rPr>
          <w:rFonts w:hint="eastAsia" w:ascii="宋体" w:hAnsi="宋体"/>
          <w:color w:val="auto"/>
          <w:sz w:val="24"/>
          <w:highlight w:val="none"/>
        </w:rPr>
      </w:pPr>
      <w:r>
        <w:rPr>
          <w:rFonts w:hint="eastAsia" w:ascii="宋体" w:hAnsi="宋体"/>
          <w:color w:val="auto"/>
          <w:sz w:val="24"/>
          <w:highlight w:val="none"/>
        </w:rPr>
        <w:t xml:space="preserve">        </w:t>
      </w:r>
    </w:p>
    <w:p w14:paraId="14D32712">
      <w:pPr>
        <w:ind w:firstLine="960" w:firstLineChars="400"/>
        <w:rPr>
          <w:rFonts w:hint="eastAsia" w:ascii="宋体" w:hAnsi="宋体"/>
          <w:color w:val="auto"/>
          <w:sz w:val="24"/>
          <w:highlight w:val="none"/>
        </w:rPr>
      </w:pPr>
      <w:r>
        <w:rPr>
          <w:rFonts w:hint="eastAsia" w:ascii="宋体" w:hAnsi="宋体"/>
          <w:color w:val="auto"/>
          <w:sz w:val="24"/>
          <w:szCs w:val="24"/>
          <w:highlight w:val="none"/>
        </w:rPr>
        <w:t>法定代表人或授权代表</w:t>
      </w:r>
      <w:r>
        <w:rPr>
          <w:rFonts w:hint="eastAsia" w:ascii="宋体" w:hAnsi="宋体"/>
          <w:color w:val="auto"/>
          <w:sz w:val="24"/>
          <w:highlight w:val="none"/>
        </w:rPr>
        <w:t>（签字或盖章）：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6454D2F">
      <w:pPr>
        <w:ind w:firstLine="960" w:firstLineChars="400"/>
        <w:rPr>
          <w:rFonts w:hint="eastAsia" w:ascii="宋体" w:hAnsi="宋体"/>
          <w:color w:val="auto"/>
          <w:sz w:val="24"/>
          <w:highlight w:val="none"/>
        </w:rPr>
      </w:pPr>
    </w:p>
    <w:p w14:paraId="70200D98">
      <w:pPr>
        <w:ind w:firstLine="960" w:firstLineChars="400"/>
        <w:rPr>
          <w:rFonts w:hint="eastAsia" w:ascii="宋体" w:hAnsi="宋体"/>
          <w:color w:val="auto"/>
          <w:sz w:val="24"/>
          <w:szCs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1BD44A5">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0A3D9C32">
      <w:pPr>
        <w:snapToGrid w:val="0"/>
        <w:spacing w:line="480" w:lineRule="exact"/>
        <w:rPr>
          <w:rFonts w:hint="eastAsia" w:ascii="宋体" w:hAnsi="宋体"/>
          <w:color w:val="auto"/>
          <w:sz w:val="28"/>
          <w:szCs w:val="28"/>
          <w:highlight w:val="none"/>
          <w:u w:val="single"/>
        </w:rPr>
      </w:pPr>
    </w:p>
    <w:p w14:paraId="0A14F973">
      <w:pPr>
        <w:snapToGrid w:val="0"/>
        <w:spacing w:line="480" w:lineRule="exact"/>
        <w:rPr>
          <w:rFonts w:hint="eastAsia" w:ascii="宋体" w:hAnsi="宋体"/>
          <w:color w:val="auto"/>
          <w:sz w:val="28"/>
          <w:szCs w:val="28"/>
          <w:highlight w:val="none"/>
          <w:u w:val="single"/>
        </w:rPr>
      </w:pPr>
    </w:p>
    <w:p w14:paraId="7E078219">
      <w:pPr>
        <w:snapToGrid w:val="0"/>
        <w:spacing w:line="480" w:lineRule="exact"/>
        <w:rPr>
          <w:rFonts w:hint="eastAsia" w:ascii="宋体" w:hAnsi="宋体"/>
          <w:color w:val="auto"/>
          <w:sz w:val="28"/>
          <w:szCs w:val="28"/>
          <w:highlight w:val="none"/>
          <w:u w:val="single"/>
        </w:rPr>
      </w:pPr>
    </w:p>
    <w:p w14:paraId="4ECCD81F">
      <w:pPr>
        <w:pStyle w:val="4"/>
        <w:spacing w:line="500" w:lineRule="exact"/>
        <w:jc w:val="center"/>
        <w:rPr>
          <w:rFonts w:hint="eastAsia" w:ascii="宋体" w:hAnsi="宋体"/>
          <w:color w:val="auto"/>
          <w:szCs w:val="21"/>
          <w:highlight w:val="none"/>
        </w:rPr>
      </w:pPr>
      <w:bookmarkStart w:id="37" w:name="_Toc471293375"/>
      <w:r>
        <w:rPr>
          <w:rFonts w:hint="eastAsia" w:ascii="宋体" w:hAnsi="宋体"/>
          <w:color w:val="auto"/>
          <w:szCs w:val="21"/>
          <w:highlight w:val="none"/>
        </w:rPr>
        <w:t>二、法定代表人身份证明</w:t>
      </w:r>
    </w:p>
    <w:p w14:paraId="78E730AD">
      <w:pPr>
        <w:pStyle w:val="4"/>
        <w:spacing w:line="500" w:lineRule="exact"/>
        <w:jc w:val="center"/>
        <w:rPr>
          <w:rFonts w:hint="eastAsia" w:ascii="宋体" w:hAnsi="宋体"/>
          <w:color w:val="auto"/>
          <w:szCs w:val="21"/>
          <w:highlight w:val="none"/>
        </w:rPr>
      </w:pPr>
    </w:p>
    <w:p w14:paraId="7DCC92BD">
      <w:pPr>
        <w:pStyle w:val="4"/>
        <w:spacing w:line="500" w:lineRule="exact"/>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姓    名：</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性    别：</w:t>
      </w:r>
      <w:r>
        <w:rPr>
          <w:rFonts w:hint="eastAsia" w:ascii="宋体" w:hAnsi="宋体" w:eastAsia="宋体" w:cs="宋体"/>
          <w:b w:val="0"/>
          <w:bCs w:val="0"/>
          <w:color w:val="auto"/>
          <w:sz w:val="21"/>
          <w:szCs w:val="21"/>
          <w:highlight w:val="none"/>
          <w:u w:val="single"/>
        </w:rPr>
        <w:t xml:space="preserve">          </w:t>
      </w:r>
    </w:p>
    <w:p w14:paraId="699FD91E">
      <w:pPr>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0F2FE35B">
      <w:pPr>
        <w:rPr>
          <w:rFonts w:hint="eastAsia" w:ascii="宋体" w:hAnsi="宋体" w:cs="宋体"/>
          <w:color w:val="auto"/>
          <w:szCs w:val="21"/>
          <w:highlight w:val="none"/>
          <w:u w:val="single"/>
        </w:rPr>
      </w:pPr>
    </w:p>
    <w:p w14:paraId="4D5738E7">
      <w:pPr>
        <w:rPr>
          <w:rFonts w:hint="eastAsia" w:ascii="宋体" w:hAnsi="宋体" w:cs="宋体"/>
          <w:color w:val="auto"/>
          <w:szCs w:val="21"/>
          <w:highlight w:val="none"/>
          <w:u w:val="singl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p>
    <w:p w14:paraId="02E32932">
      <w:pPr>
        <w:rPr>
          <w:rFonts w:hint="eastAsia" w:ascii="宋体" w:hAnsi="宋体" w:cs="宋体"/>
          <w:color w:val="auto"/>
          <w:szCs w:val="21"/>
          <w:highlight w:val="none"/>
          <w:u w:val="single"/>
        </w:rPr>
      </w:pPr>
    </w:p>
    <w:p w14:paraId="4F1448E8">
      <w:pPr>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3DA96042">
      <w:pPr>
        <w:rPr>
          <w:rFonts w:hint="eastAsia" w:ascii="宋体" w:hAnsi="宋体" w:cs="宋体"/>
          <w:color w:val="auto"/>
          <w:szCs w:val="21"/>
          <w:highlight w:val="none"/>
        </w:rPr>
      </w:pPr>
    </w:p>
    <w:p w14:paraId="21DB1CE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030825E">
      <w:pPr>
        <w:pStyle w:val="4"/>
        <w:spacing w:line="500" w:lineRule="exact"/>
        <w:jc w:val="center"/>
        <w:rPr>
          <w:rFonts w:hint="eastAsia" w:ascii="宋体" w:hAnsi="宋体"/>
          <w:color w:val="auto"/>
          <w:szCs w:val="21"/>
          <w:highlight w:val="none"/>
        </w:rPr>
      </w:pPr>
    </w:p>
    <w:p w14:paraId="31CF8B14">
      <w:pPr>
        <w:pStyle w:val="4"/>
        <w:spacing w:line="500" w:lineRule="exact"/>
        <w:jc w:val="center"/>
        <w:rPr>
          <w:rFonts w:hint="eastAsia" w:ascii="宋体" w:hAnsi="宋体"/>
          <w:color w:val="auto"/>
          <w:szCs w:val="21"/>
          <w:highlight w:val="none"/>
        </w:rPr>
      </w:pPr>
    </w:p>
    <w:p w14:paraId="2C5242B6">
      <w:pPr>
        <w:pStyle w:val="4"/>
        <w:spacing w:line="500" w:lineRule="exact"/>
        <w:jc w:val="center"/>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rPr>
        <w:t xml:space="preserve">                            </w:t>
      </w:r>
    </w:p>
    <w:p w14:paraId="758A9D10">
      <w:pPr>
        <w:pStyle w:val="4"/>
        <w:spacing w:line="5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（单位盖章）</w:t>
      </w:r>
    </w:p>
    <w:p w14:paraId="52C8C11D">
      <w:pPr>
        <w:pStyle w:val="4"/>
        <w:spacing w:line="500" w:lineRule="exact"/>
        <w:jc w:val="center"/>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rPr>
        <w:t xml:space="preserve">                日  期：   年    月    日</w:t>
      </w:r>
    </w:p>
    <w:p w14:paraId="5704B8A1">
      <w:pPr>
        <w:pStyle w:val="4"/>
        <w:spacing w:line="500" w:lineRule="exact"/>
        <w:jc w:val="center"/>
        <w:rPr>
          <w:rFonts w:hint="eastAsia" w:ascii="宋体" w:hAnsi="宋体"/>
          <w:color w:val="auto"/>
          <w:szCs w:val="21"/>
          <w:highlight w:val="none"/>
        </w:rPr>
      </w:pPr>
    </w:p>
    <w:p w14:paraId="458389DC">
      <w:pPr>
        <w:pStyle w:val="4"/>
        <w:spacing w:line="500" w:lineRule="exact"/>
        <w:jc w:val="center"/>
        <w:rPr>
          <w:rFonts w:hint="eastAsia" w:ascii="宋体" w:hAnsi="宋体"/>
          <w:color w:val="auto"/>
          <w:szCs w:val="21"/>
          <w:highlight w:val="none"/>
        </w:rPr>
      </w:pPr>
    </w:p>
    <w:p w14:paraId="2D9E3DB2">
      <w:pPr>
        <w:pStyle w:val="4"/>
        <w:spacing w:line="500" w:lineRule="exact"/>
        <w:jc w:val="center"/>
        <w:rPr>
          <w:rFonts w:hint="eastAsia" w:ascii="宋体" w:hAnsi="宋体"/>
          <w:color w:val="auto"/>
          <w:szCs w:val="21"/>
          <w:highlight w:val="none"/>
        </w:rPr>
      </w:pPr>
    </w:p>
    <w:p w14:paraId="4535ADE8">
      <w:pPr>
        <w:rPr>
          <w:rFonts w:hint="eastAsia" w:ascii="宋体" w:hAnsi="宋体"/>
          <w:color w:val="auto"/>
          <w:szCs w:val="21"/>
          <w:highlight w:val="none"/>
        </w:rPr>
      </w:pPr>
    </w:p>
    <w:p w14:paraId="29A570E2">
      <w:pPr>
        <w:rPr>
          <w:rFonts w:hint="eastAsia" w:ascii="宋体" w:hAnsi="宋体"/>
          <w:color w:val="auto"/>
          <w:szCs w:val="21"/>
          <w:highlight w:val="none"/>
        </w:rPr>
      </w:pPr>
    </w:p>
    <w:p w14:paraId="7D9213A1">
      <w:pPr>
        <w:rPr>
          <w:rFonts w:hint="eastAsia" w:ascii="宋体" w:hAnsi="宋体"/>
          <w:color w:val="auto"/>
          <w:szCs w:val="21"/>
          <w:highlight w:val="none"/>
        </w:rPr>
      </w:pPr>
    </w:p>
    <w:p w14:paraId="63407792">
      <w:pPr>
        <w:pStyle w:val="4"/>
        <w:spacing w:line="500" w:lineRule="exact"/>
        <w:jc w:val="center"/>
        <w:rPr>
          <w:rFonts w:hint="eastAsia" w:ascii="宋体" w:hAnsi="宋体"/>
          <w:color w:val="auto"/>
          <w:szCs w:val="21"/>
          <w:highlight w:val="none"/>
        </w:rPr>
      </w:pPr>
    </w:p>
    <w:p w14:paraId="2A67FAC0">
      <w:pPr>
        <w:rPr>
          <w:rFonts w:hint="eastAsia"/>
          <w:color w:val="auto"/>
          <w:highlight w:val="none"/>
        </w:rPr>
      </w:pPr>
    </w:p>
    <w:p w14:paraId="2B458BCB">
      <w:pPr>
        <w:pStyle w:val="4"/>
        <w:spacing w:line="500" w:lineRule="exact"/>
        <w:jc w:val="center"/>
        <w:rPr>
          <w:rFonts w:hint="eastAsia" w:ascii="宋体" w:hAnsi="宋体"/>
          <w:color w:val="auto"/>
          <w:sz w:val="28"/>
          <w:szCs w:val="28"/>
          <w:highlight w:val="none"/>
        </w:rPr>
      </w:pPr>
      <w:r>
        <w:rPr>
          <w:rFonts w:hint="eastAsia" w:hAnsi="宋体"/>
          <w:color w:val="auto"/>
          <w:szCs w:val="28"/>
          <w:highlight w:val="none"/>
        </w:rPr>
        <w:t>三、法定代表人授权书</w:t>
      </w:r>
      <w:bookmarkEnd w:id="37"/>
    </w:p>
    <w:p w14:paraId="1620B2B2">
      <w:pPr>
        <w:spacing w:line="500" w:lineRule="exact"/>
        <w:rPr>
          <w:rFonts w:hint="eastAsia"/>
          <w:b/>
          <w:color w:val="auto"/>
          <w:szCs w:val="21"/>
          <w:highlight w:val="none"/>
        </w:rPr>
      </w:pPr>
    </w:p>
    <w:p w14:paraId="515C24E6">
      <w:pPr>
        <w:spacing w:line="500" w:lineRule="exact"/>
        <w:rPr>
          <w:rFonts w:hint="default" w:eastAsia="宋体"/>
          <w:b/>
          <w:color w:val="auto"/>
          <w:szCs w:val="21"/>
          <w:highlight w:val="none"/>
          <w:lang w:val="en-US" w:eastAsia="zh-CN"/>
        </w:rPr>
      </w:pPr>
      <w:r>
        <w:rPr>
          <w:rFonts w:hint="eastAsia"/>
          <w:b/>
          <w:color w:val="auto"/>
          <w:szCs w:val="21"/>
          <w:highlight w:val="none"/>
        </w:rPr>
        <w:t>致：</w:t>
      </w:r>
      <w:r>
        <w:rPr>
          <w:rFonts w:hint="eastAsia"/>
          <w:b/>
          <w:color w:val="auto"/>
          <w:position w:val="2"/>
          <w:szCs w:val="21"/>
          <w:highlight w:val="none"/>
          <w:u w:val="single"/>
          <w:lang w:val="en-US" w:eastAsia="zh-CN"/>
        </w:rPr>
        <w:t>海口市乡村振兴投资发展集团有限公司</w:t>
      </w:r>
    </w:p>
    <w:p w14:paraId="30094898">
      <w:pPr>
        <w:spacing w:line="400" w:lineRule="exact"/>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先生/女士作为我公司的合法授权代理人，参加</w:t>
      </w:r>
      <w:r>
        <w:rPr>
          <w:rFonts w:hint="eastAsia"/>
          <w:color w:val="auto"/>
          <w:szCs w:val="21"/>
          <w:highlight w:val="none"/>
          <w:lang w:val="en-US" w:eastAsia="zh-CN"/>
        </w:rPr>
        <w:t>海口市乡村振兴投资发展集团有限公司</w:t>
      </w:r>
      <w:r>
        <w:rPr>
          <w:rFonts w:hint="eastAsia"/>
          <w:color w:val="auto"/>
          <w:szCs w:val="21"/>
          <w:highlight w:val="none"/>
        </w:rPr>
        <w:t>组织的（项目编号：</w:t>
      </w:r>
      <w:r>
        <w:rPr>
          <w:rFonts w:hint="eastAsia"/>
          <w:color w:val="auto"/>
          <w:szCs w:val="21"/>
          <w:highlight w:val="none"/>
          <w:u w:val="single"/>
        </w:rPr>
        <w:t xml:space="preserve">        </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u w:val="none"/>
          <w:lang w:eastAsia="zh-CN"/>
        </w:rPr>
        <w:t>）</w:t>
      </w:r>
      <w:r>
        <w:rPr>
          <w:rFonts w:hint="eastAsia"/>
          <w:color w:val="auto"/>
          <w:szCs w:val="21"/>
          <w:highlight w:val="none"/>
        </w:rPr>
        <w:t>采购活动。</w:t>
      </w:r>
    </w:p>
    <w:p w14:paraId="417F28E1">
      <w:pPr>
        <w:spacing w:line="400" w:lineRule="exact"/>
        <w:ind w:firstLine="420" w:firstLineChars="200"/>
        <w:rPr>
          <w:color w:val="auto"/>
          <w:szCs w:val="21"/>
          <w:highlight w:val="none"/>
        </w:rPr>
      </w:pPr>
      <w:r>
        <w:rPr>
          <w:rFonts w:hAnsi="宋体"/>
          <w:color w:val="auto"/>
          <w:szCs w:val="21"/>
          <w:highlight w:val="none"/>
        </w:rPr>
        <w:t>并授权其全权办理以下事宜：</w:t>
      </w:r>
    </w:p>
    <w:p w14:paraId="096BEC95">
      <w:pPr>
        <w:spacing w:line="400" w:lineRule="exact"/>
        <w:rPr>
          <w:rFonts w:hint="eastAsia"/>
          <w:color w:val="auto"/>
          <w:szCs w:val="21"/>
          <w:highlight w:val="none"/>
        </w:rPr>
      </w:pPr>
      <w:r>
        <w:rPr>
          <w:rFonts w:hint="eastAsia"/>
          <w:color w:val="auto"/>
          <w:szCs w:val="21"/>
          <w:highlight w:val="none"/>
        </w:rPr>
        <w:t>1、以我单位的名义签署</w:t>
      </w:r>
      <w:r>
        <w:rPr>
          <w:rFonts w:hint="eastAsia"/>
          <w:color w:val="auto"/>
          <w:szCs w:val="21"/>
          <w:highlight w:val="none"/>
          <w:lang w:eastAsia="zh-CN"/>
        </w:rPr>
        <w:t>响应</w:t>
      </w:r>
      <w:r>
        <w:rPr>
          <w:rFonts w:hint="eastAsia"/>
          <w:color w:val="auto"/>
          <w:szCs w:val="21"/>
          <w:highlight w:val="none"/>
        </w:rPr>
        <w:t>书和</w:t>
      </w:r>
      <w:r>
        <w:rPr>
          <w:rFonts w:hint="eastAsia"/>
          <w:color w:val="auto"/>
          <w:szCs w:val="21"/>
          <w:highlight w:val="none"/>
          <w:lang w:eastAsia="zh-CN"/>
        </w:rPr>
        <w:t>响应</w:t>
      </w:r>
      <w:r>
        <w:rPr>
          <w:rFonts w:hint="eastAsia"/>
          <w:color w:val="auto"/>
          <w:szCs w:val="21"/>
          <w:highlight w:val="none"/>
        </w:rPr>
        <w:t>文件；</w:t>
      </w:r>
    </w:p>
    <w:p w14:paraId="314BBA13">
      <w:pPr>
        <w:spacing w:line="400" w:lineRule="exact"/>
        <w:rPr>
          <w:rFonts w:hint="eastAsia"/>
          <w:color w:val="auto"/>
          <w:szCs w:val="21"/>
          <w:highlight w:val="none"/>
        </w:rPr>
      </w:pPr>
      <w:r>
        <w:rPr>
          <w:rFonts w:hint="eastAsia"/>
          <w:color w:val="auto"/>
          <w:szCs w:val="21"/>
          <w:highlight w:val="none"/>
        </w:rPr>
        <w:t>2、参加开标评标会议；</w:t>
      </w:r>
    </w:p>
    <w:p w14:paraId="4C5CF11A">
      <w:pPr>
        <w:spacing w:line="400" w:lineRule="exact"/>
        <w:rPr>
          <w:rFonts w:hint="eastAsia"/>
          <w:color w:val="auto"/>
          <w:szCs w:val="21"/>
          <w:highlight w:val="none"/>
        </w:rPr>
      </w:pPr>
      <w:r>
        <w:rPr>
          <w:rFonts w:hint="eastAsia"/>
          <w:color w:val="auto"/>
          <w:szCs w:val="21"/>
          <w:highlight w:val="none"/>
        </w:rPr>
        <w:t>3、向</w:t>
      </w:r>
      <w:r>
        <w:rPr>
          <w:rFonts w:hint="eastAsia"/>
          <w:color w:val="auto"/>
          <w:szCs w:val="21"/>
          <w:highlight w:val="none"/>
          <w:lang w:eastAsia="zh-CN"/>
        </w:rPr>
        <w:t>评选小组</w:t>
      </w:r>
      <w:r>
        <w:rPr>
          <w:rFonts w:hint="eastAsia"/>
          <w:color w:val="auto"/>
          <w:szCs w:val="21"/>
          <w:highlight w:val="none"/>
        </w:rPr>
        <w:t>及</w:t>
      </w:r>
      <w:r>
        <w:rPr>
          <w:rFonts w:hint="eastAsia"/>
          <w:color w:val="auto"/>
          <w:szCs w:val="21"/>
          <w:highlight w:val="none"/>
          <w:lang w:eastAsia="zh-CN"/>
        </w:rPr>
        <w:t>采购</w:t>
      </w:r>
      <w:r>
        <w:rPr>
          <w:rFonts w:hint="eastAsia"/>
          <w:color w:val="auto"/>
          <w:szCs w:val="21"/>
          <w:highlight w:val="none"/>
        </w:rPr>
        <w:t>人澄清、解释</w:t>
      </w:r>
      <w:r>
        <w:rPr>
          <w:rFonts w:hint="eastAsia"/>
          <w:color w:val="auto"/>
          <w:szCs w:val="21"/>
          <w:highlight w:val="none"/>
          <w:lang w:eastAsia="zh-CN"/>
        </w:rPr>
        <w:t>响应</w:t>
      </w:r>
      <w:r>
        <w:rPr>
          <w:rFonts w:hint="eastAsia"/>
          <w:color w:val="auto"/>
          <w:szCs w:val="21"/>
          <w:highlight w:val="none"/>
        </w:rPr>
        <w:t>文件中的疑问；</w:t>
      </w:r>
    </w:p>
    <w:p w14:paraId="40BDDE6E">
      <w:pPr>
        <w:spacing w:line="400" w:lineRule="exact"/>
        <w:rPr>
          <w:rFonts w:hint="eastAsia"/>
          <w:color w:val="auto"/>
          <w:szCs w:val="21"/>
          <w:highlight w:val="none"/>
        </w:rPr>
      </w:pPr>
      <w:r>
        <w:rPr>
          <w:rFonts w:hint="eastAsia"/>
          <w:color w:val="auto"/>
          <w:szCs w:val="21"/>
          <w:highlight w:val="none"/>
        </w:rPr>
        <w:t>4、签订合同书并执行一切与本项目有关的事项。</w:t>
      </w:r>
    </w:p>
    <w:p w14:paraId="5AE669EE">
      <w:pPr>
        <w:spacing w:line="400" w:lineRule="exact"/>
        <w:rPr>
          <w:rFonts w:hint="eastAsia"/>
          <w:color w:val="auto"/>
          <w:szCs w:val="21"/>
          <w:highlight w:val="none"/>
        </w:rPr>
      </w:pPr>
      <w:r>
        <w:rPr>
          <w:rFonts w:hint="eastAsia"/>
          <w:color w:val="auto"/>
          <w:szCs w:val="21"/>
          <w:highlight w:val="none"/>
        </w:rPr>
        <w:t xml:space="preserve">    受托人在办理上述事宜过程中以其自己的名义所签署的所有文件我均予以承认。受托人无转委托权。</w:t>
      </w:r>
    </w:p>
    <w:p w14:paraId="1141F292">
      <w:pPr>
        <w:spacing w:line="400" w:lineRule="exact"/>
        <w:rPr>
          <w:rFonts w:hint="eastAsia"/>
          <w:color w:val="auto"/>
          <w:szCs w:val="21"/>
          <w:highlight w:val="none"/>
        </w:rPr>
      </w:pPr>
      <w:r>
        <w:rPr>
          <w:rFonts w:hint="eastAsia"/>
          <w:color w:val="auto"/>
          <w:szCs w:val="21"/>
          <w:highlight w:val="none"/>
        </w:rPr>
        <w:t>委托期限：至上述事宜处理完毕止。</w:t>
      </w:r>
    </w:p>
    <w:p w14:paraId="7096BACE">
      <w:pPr>
        <w:spacing w:line="400" w:lineRule="exact"/>
        <w:ind w:firstLine="420" w:firstLineChars="200"/>
        <w:rPr>
          <w:rFonts w:hint="eastAsia"/>
          <w:color w:val="auto"/>
          <w:szCs w:val="21"/>
          <w:highlight w:val="none"/>
        </w:rPr>
      </w:pPr>
      <w:r>
        <w:rPr>
          <w:rFonts w:hint="eastAsia"/>
          <w:color w:val="auto"/>
          <w:szCs w:val="21"/>
          <w:highlight w:val="none"/>
        </w:rPr>
        <w:t>被授权人：</w:t>
      </w:r>
      <w:r>
        <w:rPr>
          <w:rFonts w:hint="eastAsia"/>
          <w:color w:val="auto"/>
          <w:szCs w:val="21"/>
          <w:highlight w:val="none"/>
          <w:u w:val="single"/>
        </w:rPr>
        <w:t>（</w:t>
      </w:r>
      <w:r>
        <w:rPr>
          <w:rFonts w:hint="eastAsia"/>
          <w:color w:val="auto"/>
          <w:position w:val="2"/>
          <w:szCs w:val="21"/>
          <w:highlight w:val="none"/>
          <w:u w:val="single"/>
        </w:rPr>
        <w:t>亲笔签名</w:t>
      </w:r>
      <w:r>
        <w:rPr>
          <w:rFonts w:hint="eastAsia"/>
          <w:color w:val="auto"/>
          <w:szCs w:val="21"/>
          <w:highlight w:val="none"/>
          <w:u w:val="single"/>
        </w:rPr>
        <w:t>）</w:t>
      </w:r>
      <w:r>
        <w:rPr>
          <w:rFonts w:hint="eastAsia"/>
          <w:color w:val="auto"/>
          <w:szCs w:val="21"/>
          <w:highlight w:val="none"/>
        </w:rPr>
        <w:t>联系电话：</w:t>
      </w:r>
    </w:p>
    <w:p w14:paraId="0A4596A8">
      <w:pPr>
        <w:spacing w:line="400" w:lineRule="exact"/>
        <w:ind w:firstLine="420" w:firstLineChars="200"/>
        <w:rPr>
          <w:rFonts w:hint="eastAsia"/>
          <w:color w:val="auto"/>
          <w:szCs w:val="21"/>
          <w:highlight w:val="none"/>
        </w:rPr>
      </w:pP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t>_________</w:t>
      </w:r>
    </w:p>
    <w:p w14:paraId="3254E7D5">
      <w:pPr>
        <w:spacing w:line="400" w:lineRule="exact"/>
        <w:ind w:firstLine="420" w:firstLineChars="200"/>
        <w:rPr>
          <w:rFonts w:hint="eastAsia"/>
          <w:color w:val="auto"/>
          <w:szCs w:val="21"/>
          <w:highlight w:val="none"/>
        </w:rPr>
      </w:pPr>
      <w:r>
        <w:rPr>
          <w:rFonts w:hint="eastAsia"/>
          <w:color w:val="auto"/>
          <w:szCs w:val="21"/>
          <w:highlight w:val="none"/>
        </w:rPr>
        <w:t>公司名称：</w:t>
      </w:r>
      <w:r>
        <w:rPr>
          <w:rFonts w:hint="eastAsia"/>
          <w:color w:val="auto"/>
          <w:szCs w:val="21"/>
          <w:highlight w:val="none"/>
          <w:u w:val="single"/>
        </w:rPr>
        <w:t xml:space="preserve">  （</w:t>
      </w:r>
      <w:r>
        <w:rPr>
          <w:rFonts w:hint="eastAsia"/>
          <w:color w:val="auto"/>
          <w:position w:val="2"/>
          <w:szCs w:val="21"/>
          <w:highlight w:val="none"/>
          <w:u w:val="single"/>
        </w:rPr>
        <w:t>盖公章</w:t>
      </w:r>
      <w:r>
        <w:rPr>
          <w:rFonts w:hint="eastAsia"/>
          <w:color w:val="auto"/>
          <w:szCs w:val="21"/>
          <w:highlight w:val="none"/>
          <w:u w:val="single"/>
        </w:rPr>
        <w:t xml:space="preserve">）  </w:t>
      </w:r>
      <w:r>
        <w:rPr>
          <w:rFonts w:hint="eastAsia"/>
          <w:color w:val="auto"/>
          <w:szCs w:val="21"/>
          <w:highlight w:val="none"/>
        </w:rPr>
        <w:t>营业执照号码：_____________</w:t>
      </w:r>
    </w:p>
    <w:p w14:paraId="4FDFA324">
      <w:pPr>
        <w:spacing w:line="400" w:lineRule="exact"/>
        <w:ind w:firstLine="420" w:firstLineChars="20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（签字或</w:t>
      </w:r>
      <w:r>
        <w:rPr>
          <w:rFonts w:hint="eastAsia"/>
          <w:color w:val="auto"/>
          <w:position w:val="2"/>
          <w:szCs w:val="21"/>
          <w:highlight w:val="none"/>
          <w:u w:val="single"/>
        </w:rPr>
        <w:t>盖章</w:t>
      </w:r>
      <w:r>
        <w:rPr>
          <w:rFonts w:hint="eastAsia"/>
          <w:color w:val="auto"/>
          <w:szCs w:val="21"/>
          <w:highlight w:val="none"/>
          <w:u w:val="single"/>
        </w:rPr>
        <w:t>）</w:t>
      </w:r>
      <w:r>
        <w:rPr>
          <w:rFonts w:hint="eastAsia"/>
          <w:color w:val="auto"/>
          <w:szCs w:val="21"/>
          <w:highlight w:val="none"/>
        </w:rPr>
        <w:t>联系电话：_________________</w:t>
      </w:r>
    </w:p>
    <w:p w14:paraId="7F94C14A">
      <w:pPr>
        <w:spacing w:line="400" w:lineRule="exact"/>
        <w:ind w:firstLine="420" w:firstLineChars="200"/>
        <w:rPr>
          <w:rFonts w:hint="eastAsia"/>
          <w:color w:val="auto"/>
          <w:szCs w:val="21"/>
          <w:highlight w:val="none"/>
        </w:rPr>
      </w:pPr>
      <w:r>
        <w:rPr>
          <w:rFonts w:hint="eastAsia"/>
          <w:color w:val="auto"/>
          <w:szCs w:val="21"/>
          <w:highlight w:val="none"/>
        </w:rPr>
        <w:t>职务：__________________身份证号码：_______________</w:t>
      </w:r>
    </w:p>
    <w:p w14:paraId="2D20DB3F">
      <w:pPr>
        <w:spacing w:line="400" w:lineRule="exact"/>
        <w:ind w:firstLine="420" w:firstLineChars="200"/>
        <w:rPr>
          <w:rFonts w:hint="eastAsia"/>
          <w:color w:val="auto"/>
          <w:szCs w:val="21"/>
          <w:highlight w:val="none"/>
        </w:rPr>
      </w:pPr>
      <w:r>
        <w:rPr>
          <w:rFonts w:hint="eastAsia"/>
          <w:color w:val="auto"/>
          <w:szCs w:val="21"/>
          <w:highlight w:val="none"/>
        </w:rPr>
        <w:t>生效日期：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32F4D6A">
      <w:pPr>
        <w:rPr>
          <w:rFonts w:hint="eastAsia" w:ascii="宋体" w:hAnsi="宋体"/>
          <w:color w:val="auto"/>
          <w:sz w:val="28"/>
          <w:szCs w:val="28"/>
          <w:highlight w:val="none"/>
        </w:rPr>
      </w:pPr>
      <w:r>
        <w:rPr>
          <w:rFonts w:hint="eastAsia"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910080"/>
                <wp:effectExtent l="4445" t="5080" r="14605" b="8890"/>
                <wp:wrapNone/>
                <wp:docPr id="2"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3" o:spid="_x0000_s1026" o:spt="1" style="position:absolute;left:0pt;margin-left:242.6pt;margin-top:5.3pt;height:150.4pt;width:225pt;z-index:251660288;mso-width-relative:page;mso-height-relative:page;" fillcolor="#FFFFFF" filled="t" stroked="t" coordsize="21600,21600" o:gfxdata="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wZkDSw3/QaKB641i77M8Y8CG&#10;oh7CfTx7SGbmOnXR5j+xYFOR9HiRVE2JCdpc3Cw/LmtSW9DZ/HZe1zdF9OrpeoiYvihvWTZaHil9&#10;kRIOXzFRSgp9DMnZ0Bstt9qY4sR+98lEdgDq77Z8uWa68iLMODa2/Ha5WFIhQEPb0bCQaQMRR9eX&#10;fC9u4HPgunz/As6FbQCHUwEFIYdBY3VSWS9oBgXys5MsHQOJ6+hN8VyMVZIzo+gJZqtEJtDmmkhi&#10;ZxyRzJ059SJbadpNBJPNnZdH6upIY030fu8hUs59iLofSOB5IZLjaKaKVuf5z0P73C8pnt7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EECW2AAAAAoBAAAPAAAAAAAAAAEAIAAAACIAAABkcnMv&#10;ZG93bnJldi54bWxQSwECFAAUAAAACACHTuJA8MTA4AMCAAA7BAAADgAAAAAAAAABACAAAAAnAQAA&#10;ZHJzL2Uyb0RvYy54bWxQSwUGAAAAAAYABgBZAQAAnAUAAAAA&#10;">
                <v:fill on="t" focussize="0,0"/>
                <v:stroke color="#000000" joinstyle="miter"/>
                <v:imagedata o:title=""/>
                <o:lock v:ext="edit" aspectratio="f"/>
                <v:textbo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910080"/>
                <wp:effectExtent l="4445" t="4445" r="14605" b="9525"/>
                <wp:wrapNone/>
                <wp:docPr id="1"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2" o:spid="_x0000_s1026" o:spt="1" style="position:absolute;left:0pt;margin-left:-2.65pt;margin-top:5.3pt;height:150.4pt;width:234pt;z-index:251659264;mso-width-relative:page;mso-height-relative:page;" fillcolor="#FFFFFF" filled="t" stroked="t" coordsize="21600,21600" o:gfxdata="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v9qzYAAAACQEAAA8AAAAAAAAAAQAgAAAAIgAAAGRycy9k&#10;b3ducmV2LnhtbFBLAQIUABQAAAAIAIdO4kC5XvPVAgIAADsEAAAOAAAAAAAAAAEAIAAAACcBAABk&#10;cnMvZTJvRG9jLnhtbFBLBQYAAAAABgAGAFkBAACbBQAAAAA=&#10;">
                <v:fill on="t" focussize="0,0"/>
                <v:stroke color="#000000" joinstyle="miter"/>
                <v:imagedata o:title=""/>
                <o:lock v:ext="edit" aspectratio="f"/>
                <v:textbo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v:textbox>
              </v:rect>
            </w:pict>
          </mc:Fallback>
        </mc:AlternateContent>
      </w:r>
    </w:p>
    <w:p w14:paraId="1C50EBB6">
      <w:pPr>
        <w:rPr>
          <w:rFonts w:hint="eastAsia" w:ascii="宋体" w:hAnsi="宋体"/>
          <w:color w:val="auto"/>
          <w:sz w:val="28"/>
          <w:szCs w:val="28"/>
          <w:highlight w:val="none"/>
        </w:rPr>
      </w:pPr>
    </w:p>
    <w:p w14:paraId="17F69491">
      <w:pPr>
        <w:rPr>
          <w:rFonts w:hint="eastAsia" w:ascii="宋体" w:hAnsi="宋体"/>
          <w:color w:val="auto"/>
          <w:sz w:val="28"/>
          <w:szCs w:val="28"/>
          <w:highlight w:val="none"/>
        </w:rPr>
      </w:pPr>
    </w:p>
    <w:p w14:paraId="24ECCAAB">
      <w:pPr>
        <w:rPr>
          <w:rFonts w:hint="eastAsia" w:ascii="宋体" w:hAnsi="宋体"/>
          <w:color w:val="auto"/>
          <w:sz w:val="28"/>
          <w:szCs w:val="28"/>
          <w:highlight w:val="none"/>
        </w:rPr>
      </w:pPr>
    </w:p>
    <w:p w14:paraId="7D50F84D">
      <w:pPr>
        <w:rPr>
          <w:rFonts w:hint="eastAsia" w:ascii="宋体" w:hAnsi="宋体"/>
          <w:color w:val="auto"/>
          <w:sz w:val="28"/>
          <w:szCs w:val="28"/>
          <w:highlight w:val="none"/>
        </w:rPr>
      </w:pPr>
    </w:p>
    <w:p w14:paraId="00FF5134">
      <w:pPr>
        <w:rPr>
          <w:rFonts w:hint="eastAsia" w:ascii="宋体" w:hAnsi="宋体"/>
          <w:color w:val="auto"/>
          <w:sz w:val="28"/>
          <w:szCs w:val="28"/>
          <w:highlight w:val="none"/>
        </w:rPr>
      </w:pPr>
    </w:p>
    <w:p w14:paraId="04BCBC76">
      <w:pPr>
        <w:jc w:val="center"/>
        <w:rPr>
          <w:rFonts w:ascii="宋体" w:hAnsi="宋体"/>
          <w:b/>
          <w:color w:val="auto"/>
          <w:sz w:val="24"/>
          <w:highlight w:val="none"/>
        </w:rPr>
        <w:sectPr>
          <w:pgSz w:w="11906" w:h="16838"/>
          <w:pgMar w:top="1559" w:right="1274" w:bottom="1559" w:left="1559" w:header="851" w:footer="992" w:gutter="0"/>
          <w:cols w:space="720" w:num="1"/>
          <w:formProt w:val="0"/>
          <w:docGrid w:type="lines" w:linePitch="312" w:charSpace="0"/>
        </w:sectPr>
      </w:pPr>
      <w:r>
        <w:rPr>
          <w:rFonts w:hint="eastAsia" w:ascii="黑体" w:hAnsi="黑体" w:eastAsia="黑体"/>
          <w:b/>
          <w:color w:val="auto"/>
          <w:sz w:val="24"/>
          <w:highlight w:val="none"/>
        </w:rPr>
        <w:t>注：本授权书内容不得擅自修改</w:t>
      </w:r>
    </w:p>
    <w:p w14:paraId="58639B0F">
      <w:pPr>
        <w:pStyle w:val="5"/>
        <w:jc w:val="center"/>
        <w:rPr>
          <w:rFonts w:hint="eastAsia"/>
          <w:color w:val="auto"/>
          <w:highlight w:val="none"/>
        </w:rPr>
      </w:pPr>
      <w:r>
        <w:rPr>
          <w:rFonts w:hint="eastAsia"/>
          <w:color w:val="auto"/>
          <w:highlight w:val="none"/>
        </w:rPr>
        <w:t>四、报价函</w:t>
      </w:r>
    </w:p>
    <w:p w14:paraId="2CBF9701">
      <w:pPr>
        <w:spacing w:line="500" w:lineRule="exact"/>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rPr>
        <w:t>原海口市菜篮子产业集团有限责任公司党委书记、执行董事（法定代表人）张继良同志和原海口市三江农场发展控股有限公司党委书记、执行董事（法定代表人）洪理庄同志经济责任审计</w:t>
      </w:r>
      <w:r>
        <w:rPr>
          <w:rFonts w:hint="eastAsia"/>
          <w:color w:val="auto"/>
          <w:sz w:val="24"/>
          <w:szCs w:val="24"/>
          <w:highlight w:val="none"/>
          <w:u w:val="single"/>
          <w:lang w:val="en-US" w:eastAsia="zh-CN"/>
        </w:rPr>
        <w:t>服务</w:t>
      </w:r>
    </w:p>
    <w:p w14:paraId="024B4A07">
      <w:pPr>
        <w:spacing w:line="500" w:lineRule="exact"/>
        <w:rPr>
          <w:rFonts w:hint="eastAsia"/>
          <w:color w:val="auto"/>
          <w:szCs w:val="21"/>
          <w:highlight w:val="none"/>
          <w:u w:val="single"/>
          <w:lang w:val="en-US" w:eastAsia="zh-CN"/>
        </w:rPr>
      </w:pPr>
    </w:p>
    <w:tbl>
      <w:tblPr>
        <w:tblStyle w:val="30"/>
        <w:tblpPr w:leftFromText="180" w:rightFromText="180" w:vertAnchor="text" w:horzAnchor="page" w:tblpX="1743" w:tblpY="467"/>
        <w:tblOverlap w:val="never"/>
        <w:tblW w:w="9352" w:type="dxa"/>
        <w:tblInd w:w="0" w:type="dxa"/>
        <w:tblLayout w:type="fixed"/>
        <w:tblCellMar>
          <w:top w:w="0" w:type="dxa"/>
          <w:left w:w="108" w:type="dxa"/>
          <w:bottom w:w="0" w:type="dxa"/>
          <w:right w:w="108" w:type="dxa"/>
        </w:tblCellMar>
      </w:tblPr>
      <w:tblGrid>
        <w:gridCol w:w="1507"/>
        <w:gridCol w:w="2115"/>
        <w:gridCol w:w="2430"/>
        <w:gridCol w:w="1815"/>
        <w:gridCol w:w="1485"/>
      </w:tblGrid>
      <w:tr w14:paraId="1CB7B87C">
        <w:tblPrEx>
          <w:tblCellMar>
            <w:top w:w="0" w:type="dxa"/>
            <w:left w:w="108" w:type="dxa"/>
            <w:bottom w:w="0" w:type="dxa"/>
            <w:right w:w="108" w:type="dxa"/>
          </w:tblCellMar>
        </w:tblPrEx>
        <w:trPr>
          <w:trHeight w:val="812"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42CF7F0">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服务内容</w:t>
            </w:r>
          </w:p>
        </w:tc>
        <w:tc>
          <w:tcPr>
            <w:tcW w:w="2115" w:type="dxa"/>
            <w:tcBorders>
              <w:top w:val="single" w:color="auto" w:sz="4" w:space="0"/>
              <w:left w:val="nil"/>
              <w:bottom w:val="single" w:color="auto" w:sz="4" w:space="0"/>
              <w:right w:val="single" w:color="auto" w:sz="4" w:space="0"/>
            </w:tcBorders>
            <w:noWrap w:val="0"/>
            <w:vAlign w:val="center"/>
          </w:tcPr>
          <w:p w14:paraId="26D4CA6E">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采购控制价/元</w:t>
            </w:r>
          </w:p>
        </w:tc>
        <w:tc>
          <w:tcPr>
            <w:tcW w:w="2430" w:type="dxa"/>
            <w:tcBorders>
              <w:top w:val="single" w:color="auto" w:sz="4" w:space="0"/>
              <w:left w:val="nil"/>
              <w:bottom w:val="single" w:color="auto" w:sz="4" w:space="0"/>
              <w:right w:val="single" w:color="auto" w:sz="4" w:space="0"/>
            </w:tcBorders>
            <w:noWrap w:val="0"/>
            <w:vAlign w:val="center"/>
          </w:tcPr>
          <w:p w14:paraId="3794459F">
            <w:pPr>
              <w:jc w:val="center"/>
              <w:rPr>
                <w:rFonts w:hint="eastAsia" w:ascii="宋体" w:hAnsi="宋体" w:cs="宋体"/>
                <w:color w:val="auto"/>
                <w:sz w:val="24"/>
                <w:szCs w:val="24"/>
                <w:highlight w:val="none"/>
              </w:rPr>
            </w:pPr>
            <w:r>
              <w:rPr>
                <w:rFonts w:hint="eastAsia" w:ascii="宋体" w:hAnsi="宋体" w:cs="宋体"/>
                <w:color w:val="auto"/>
                <w:sz w:val="24"/>
                <w:szCs w:val="24"/>
                <w:lang w:bidi="ar"/>
              </w:rPr>
              <w:t>响应报价/元</w:t>
            </w:r>
          </w:p>
        </w:tc>
        <w:tc>
          <w:tcPr>
            <w:tcW w:w="1815" w:type="dxa"/>
            <w:tcBorders>
              <w:top w:val="single" w:color="auto" w:sz="4" w:space="0"/>
              <w:left w:val="nil"/>
              <w:bottom w:val="single" w:color="auto" w:sz="4" w:space="0"/>
              <w:right w:val="single" w:color="auto" w:sz="4" w:space="0"/>
            </w:tcBorders>
            <w:noWrap w:val="0"/>
            <w:vAlign w:val="center"/>
          </w:tcPr>
          <w:p w14:paraId="580426C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下浮率/%</w:t>
            </w:r>
          </w:p>
        </w:tc>
        <w:tc>
          <w:tcPr>
            <w:tcW w:w="1485" w:type="dxa"/>
            <w:tcBorders>
              <w:top w:val="single" w:color="auto" w:sz="4" w:space="0"/>
              <w:left w:val="nil"/>
              <w:bottom w:val="single" w:color="auto" w:sz="4" w:space="0"/>
              <w:right w:val="single" w:color="auto" w:sz="4" w:space="0"/>
            </w:tcBorders>
            <w:noWrap w:val="0"/>
            <w:vAlign w:val="center"/>
          </w:tcPr>
          <w:p w14:paraId="0DDC3E33">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rPr>
              <w:t>备注</w:t>
            </w:r>
          </w:p>
        </w:tc>
      </w:tr>
      <w:tr w14:paraId="582E9DF1">
        <w:tblPrEx>
          <w:tblCellMar>
            <w:top w:w="0" w:type="dxa"/>
            <w:left w:w="108" w:type="dxa"/>
            <w:bottom w:w="0" w:type="dxa"/>
            <w:right w:w="108" w:type="dxa"/>
          </w:tblCellMar>
        </w:tblPrEx>
        <w:trPr>
          <w:trHeight w:val="567"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F0A40C8">
            <w:pPr>
              <w:jc w:val="center"/>
              <w:textAlignment w:val="center"/>
              <w:rPr>
                <w:rFonts w:hint="default"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t>经济责任审计服务</w:t>
            </w:r>
          </w:p>
        </w:tc>
        <w:tc>
          <w:tcPr>
            <w:tcW w:w="2115" w:type="dxa"/>
            <w:tcBorders>
              <w:top w:val="single" w:color="auto" w:sz="4" w:space="0"/>
              <w:left w:val="nil"/>
              <w:bottom w:val="single" w:color="auto" w:sz="4" w:space="0"/>
              <w:right w:val="single" w:color="auto" w:sz="4" w:space="0"/>
            </w:tcBorders>
            <w:noWrap w:val="0"/>
            <w:vAlign w:val="center"/>
          </w:tcPr>
          <w:p w14:paraId="4F55D97C">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100,000.00</w:t>
            </w:r>
          </w:p>
        </w:tc>
        <w:tc>
          <w:tcPr>
            <w:tcW w:w="2430" w:type="dxa"/>
            <w:tcBorders>
              <w:top w:val="single" w:color="auto" w:sz="4" w:space="0"/>
              <w:left w:val="nil"/>
              <w:bottom w:val="single" w:color="auto" w:sz="4" w:space="0"/>
              <w:right w:val="single" w:color="auto" w:sz="4" w:space="0"/>
            </w:tcBorders>
            <w:noWrap w:val="0"/>
            <w:vAlign w:val="center"/>
          </w:tcPr>
          <w:p w14:paraId="29C770FB">
            <w:pPr>
              <w:jc w:val="center"/>
              <w:textAlignment w:val="center"/>
              <w:rPr>
                <w:rFonts w:hint="default" w:ascii="宋体" w:hAnsi="宋体" w:eastAsia="宋体" w:cs="宋体"/>
                <w:color w:val="auto"/>
                <w:sz w:val="24"/>
                <w:szCs w:val="24"/>
                <w:highlight w:val="none"/>
                <w:shd w:val="clear" w:color="auto" w:fill="auto"/>
                <w:lang w:val="en-US" w:eastAsia="zh-CN"/>
              </w:rPr>
            </w:pPr>
          </w:p>
        </w:tc>
        <w:tc>
          <w:tcPr>
            <w:tcW w:w="1815" w:type="dxa"/>
            <w:tcBorders>
              <w:top w:val="single" w:color="auto" w:sz="4" w:space="0"/>
              <w:left w:val="nil"/>
              <w:right w:val="single" w:color="auto" w:sz="4" w:space="0"/>
            </w:tcBorders>
            <w:noWrap w:val="0"/>
            <w:vAlign w:val="center"/>
          </w:tcPr>
          <w:p w14:paraId="6DC6C1A2">
            <w:pPr>
              <w:jc w:val="center"/>
              <w:rPr>
                <w:rFonts w:hint="eastAsia" w:ascii="宋体" w:hAnsi="宋体" w:cs="宋体"/>
                <w:color w:val="auto"/>
                <w:sz w:val="24"/>
                <w:szCs w:val="24"/>
                <w:highlight w:val="none"/>
              </w:rPr>
            </w:pPr>
          </w:p>
        </w:tc>
        <w:tc>
          <w:tcPr>
            <w:tcW w:w="1485" w:type="dxa"/>
            <w:tcBorders>
              <w:top w:val="single" w:color="auto" w:sz="4" w:space="0"/>
              <w:left w:val="nil"/>
              <w:bottom w:val="single" w:color="auto" w:sz="4" w:space="0"/>
              <w:right w:val="single" w:color="auto" w:sz="4" w:space="0"/>
            </w:tcBorders>
            <w:noWrap w:val="0"/>
            <w:vAlign w:val="center"/>
          </w:tcPr>
          <w:p w14:paraId="7E616164">
            <w:pPr>
              <w:rPr>
                <w:rFonts w:hint="eastAsia" w:ascii="宋体" w:hAnsi="宋体" w:cs="宋体"/>
                <w:color w:val="auto"/>
                <w:sz w:val="24"/>
                <w:szCs w:val="24"/>
                <w:highlight w:val="none"/>
              </w:rPr>
            </w:pPr>
          </w:p>
        </w:tc>
      </w:tr>
      <w:tr w14:paraId="0CD35AD5">
        <w:tblPrEx>
          <w:tblCellMar>
            <w:top w:w="0" w:type="dxa"/>
            <w:left w:w="108" w:type="dxa"/>
            <w:bottom w:w="0" w:type="dxa"/>
            <w:right w:w="108" w:type="dxa"/>
          </w:tblCellMar>
        </w:tblPrEx>
        <w:trPr>
          <w:trHeight w:val="462" w:hRule="atLeast"/>
        </w:trPr>
        <w:tc>
          <w:tcPr>
            <w:tcW w:w="9352" w:type="dxa"/>
            <w:gridSpan w:val="5"/>
            <w:tcBorders>
              <w:top w:val="single" w:color="auto" w:sz="4" w:space="0"/>
              <w:left w:val="single" w:color="auto" w:sz="4" w:space="0"/>
              <w:bottom w:val="single" w:color="auto" w:sz="4" w:space="0"/>
              <w:right w:val="single" w:color="auto" w:sz="4" w:space="0"/>
            </w:tcBorders>
            <w:noWrap w:val="0"/>
            <w:vAlign w:val="center"/>
          </w:tcPr>
          <w:p w14:paraId="0193CC8B">
            <w:pPr>
              <w:rPr>
                <w:rFonts w:ascii="宋体" w:hAnsi="宋体" w:cs="宋体"/>
                <w:b/>
                <w:bCs/>
                <w:color w:val="auto"/>
                <w:sz w:val="24"/>
                <w:szCs w:val="24"/>
                <w:highlight w:val="none"/>
                <w:u w:val="words"/>
              </w:rPr>
            </w:pPr>
          </w:p>
          <w:p w14:paraId="1EAE331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报价总计：</w:t>
            </w:r>
          </w:p>
          <w:p w14:paraId="66E221FA">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lang w:val="en-US" w:eastAsia="zh-CN"/>
              </w:rPr>
              <w:t>经仔细研究本项目的采购文件</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结合实际情况，</w:t>
            </w:r>
            <w:r>
              <w:rPr>
                <w:rFonts w:hint="eastAsia" w:ascii="宋体" w:hAnsi="宋体"/>
                <w:b/>
                <w:bCs/>
                <w:color w:val="auto"/>
                <w:sz w:val="24"/>
                <w:szCs w:val="24"/>
                <w:highlight w:val="none"/>
                <w:lang w:eastAsia="zh-CN"/>
              </w:rPr>
              <w:t>我公司愿以</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p>
          <w:p w14:paraId="37B8896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rPr>
              <w:t xml:space="preserve">人民币（大写）  </w:t>
            </w:r>
            <w:r>
              <w:rPr>
                <w:rFonts w:hint="eastAsia" w:ascii="宋体" w:hAnsi="宋体"/>
                <w:b/>
                <w:bCs/>
                <w:color w:val="auto"/>
                <w:sz w:val="24"/>
                <w:szCs w:val="24"/>
                <w:highlight w:val="none"/>
                <w:u w:val="single"/>
                <w:lang w:val="en-US" w:eastAsia="zh-CN"/>
              </w:rPr>
              <w:t xml:space="preserve">     </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lang w:val="en-US" w:eastAsia="zh-CN"/>
              </w:rPr>
              <w:t>收取本次费用。</w:t>
            </w:r>
          </w:p>
          <w:p w14:paraId="3B2ACC35">
            <w:pPr>
              <w:rPr>
                <w:rFonts w:ascii="宋体" w:hAnsi="宋体"/>
                <w:b/>
                <w:bCs/>
                <w:color w:val="auto"/>
                <w:sz w:val="24"/>
                <w:szCs w:val="24"/>
                <w:highlight w:val="none"/>
                <w:u w:val="single"/>
              </w:rPr>
            </w:pPr>
          </w:p>
        </w:tc>
      </w:tr>
    </w:tbl>
    <w:p w14:paraId="3AA34946">
      <w:pPr>
        <w:topLinePunct/>
        <w:snapToGrid w:val="0"/>
        <w:spacing w:before="4" w:line="360" w:lineRule="auto"/>
        <w:rPr>
          <w:rFonts w:ascii="宋体" w:hAnsi="宋体"/>
          <w:b/>
          <w:bCs/>
          <w:color w:val="auto"/>
          <w:sz w:val="24"/>
          <w:szCs w:val="24"/>
          <w:highlight w:val="none"/>
        </w:rPr>
      </w:pPr>
    </w:p>
    <w:p w14:paraId="198350FD">
      <w:pPr>
        <w:topLinePunct/>
        <w:snapToGrid w:val="0"/>
        <w:spacing w:before="4" w:line="360" w:lineRule="auto"/>
        <w:rPr>
          <w:rFonts w:ascii="宋体" w:hAnsi="宋体"/>
          <w:bCs/>
          <w:color w:val="auto"/>
          <w:sz w:val="24"/>
          <w:szCs w:val="24"/>
          <w:highlight w:val="none"/>
        </w:rPr>
      </w:pPr>
      <w:r>
        <w:rPr>
          <w:rFonts w:hint="eastAsia" w:ascii="宋体" w:hAnsi="宋体"/>
          <w:b/>
          <w:bCs/>
          <w:color w:val="auto"/>
          <w:sz w:val="24"/>
          <w:szCs w:val="24"/>
          <w:highlight w:val="none"/>
        </w:rPr>
        <w:t>注：</w:t>
      </w:r>
      <w:r>
        <w:rPr>
          <w:rFonts w:hint="eastAsia" w:ascii="宋体" w:hAnsi="宋体"/>
          <w:bCs/>
          <w:color w:val="auto"/>
          <w:sz w:val="24"/>
          <w:szCs w:val="24"/>
          <w:highlight w:val="none"/>
        </w:rPr>
        <w:t xml:space="preserve">① </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报价应包括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文件所规定的</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范围的全部内容；</w:t>
      </w:r>
    </w:p>
    <w:p w14:paraId="6CE8DCBF">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 xml:space="preserve">② </w:t>
      </w:r>
      <w:r>
        <w:rPr>
          <w:rFonts w:hint="eastAsia" w:ascii="宋体" w:hAnsi="宋体"/>
          <w:color w:val="auto"/>
          <w:sz w:val="24"/>
          <w:szCs w:val="24"/>
          <w:highlight w:val="none"/>
        </w:rPr>
        <w:t>报价总计包含税费等一切相关费用；</w:t>
      </w:r>
    </w:p>
    <w:p w14:paraId="00DC7F4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③ </w:t>
      </w:r>
      <w:r>
        <w:rPr>
          <w:rFonts w:hint="eastAsia" w:ascii="宋体" w:hAnsi="宋体"/>
          <w:color w:val="auto"/>
          <w:sz w:val="24"/>
          <w:szCs w:val="24"/>
          <w:highlight w:val="none"/>
          <w:lang w:eastAsia="zh-CN"/>
        </w:rPr>
        <w:t>响应报价</w:t>
      </w:r>
      <w:r>
        <w:rPr>
          <w:rFonts w:hint="eastAsia" w:ascii="宋体" w:hAnsi="宋体"/>
          <w:color w:val="auto"/>
          <w:sz w:val="24"/>
          <w:szCs w:val="24"/>
          <w:highlight w:val="none"/>
          <w:lang w:val="en-US" w:eastAsia="zh-CN"/>
        </w:rPr>
        <w:t>=采购控制价*（1-下浮率）</w:t>
      </w:r>
      <w:r>
        <w:rPr>
          <w:rFonts w:hint="eastAsia" w:ascii="宋体" w:hAnsi="宋体"/>
          <w:color w:val="auto"/>
          <w:sz w:val="24"/>
          <w:szCs w:val="24"/>
          <w:highlight w:val="none"/>
        </w:rPr>
        <w:t>；</w:t>
      </w:r>
    </w:p>
    <w:p w14:paraId="7363EED3">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④</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可在附表中列出详细计算方式</w:t>
      </w:r>
      <w:r>
        <w:rPr>
          <w:rFonts w:hint="eastAsia" w:ascii="宋体" w:hAnsi="宋体"/>
          <w:color w:val="auto"/>
          <w:sz w:val="24"/>
          <w:szCs w:val="24"/>
          <w:highlight w:val="none"/>
          <w:lang w:eastAsia="zh-CN"/>
        </w:rPr>
        <w:t>。</w:t>
      </w:r>
    </w:p>
    <w:p w14:paraId="6CBB034C">
      <w:pPr>
        <w:spacing w:before="19" w:line="360" w:lineRule="auto"/>
        <w:rPr>
          <w:rFonts w:hint="eastAsia" w:ascii="宋体" w:hAnsi="宋体"/>
          <w:color w:val="auto"/>
          <w:sz w:val="24"/>
          <w:szCs w:val="24"/>
          <w:highlight w:val="none"/>
          <w:lang w:eastAsia="zh-CN"/>
        </w:rPr>
      </w:pPr>
    </w:p>
    <w:p w14:paraId="2A98B908">
      <w:pPr>
        <w:spacing w:before="19" w:line="360" w:lineRule="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0FACD7C6">
      <w:pPr>
        <w:rPr>
          <w:rFonts w:hint="eastAsia" w:ascii="宋体" w:hAnsi="宋体"/>
          <w:color w:val="auto"/>
          <w:sz w:val="24"/>
          <w:szCs w:val="24"/>
          <w:highlight w:val="none"/>
        </w:rPr>
      </w:pPr>
    </w:p>
    <w:p w14:paraId="48B6CC1D">
      <w:pPr>
        <w:rPr>
          <w:rFonts w:hint="eastAsia" w:ascii="宋体" w:hAnsi="宋体"/>
          <w:color w:val="auto"/>
          <w:sz w:val="24"/>
          <w:szCs w:val="24"/>
          <w:highlight w:val="none"/>
        </w:rPr>
      </w:pPr>
    </w:p>
    <w:p w14:paraId="7E4A2CA5">
      <w:pPr>
        <w:rPr>
          <w:rFonts w:ascii="宋体" w:hAnsi="宋体"/>
          <w:color w:val="auto"/>
          <w:sz w:val="24"/>
          <w:szCs w:val="24"/>
          <w:highlight w:val="none"/>
        </w:rPr>
      </w:pPr>
      <w:r>
        <w:rPr>
          <w:rFonts w:hint="eastAsia" w:ascii="宋体" w:hAnsi="宋体"/>
          <w:color w:val="auto"/>
          <w:sz w:val="24"/>
          <w:szCs w:val="24"/>
          <w:highlight w:val="none"/>
        </w:rPr>
        <w:t>受托人（签字）：</w:t>
      </w:r>
    </w:p>
    <w:p w14:paraId="6BE32CD5">
      <w:pPr>
        <w:rPr>
          <w:rFonts w:ascii="Times New Roman" w:hAnsi="Times New Roman"/>
          <w:bCs/>
          <w:color w:val="auto"/>
          <w:kern w:val="0"/>
          <w:highlight w:val="none"/>
        </w:rPr>
      </w:pPr>
      <w:r>
        <w:rPr>
          <w:rFonts w:hAnsi="宋体"/>
          <w:b/>
          <w:color w:val="auto"/>
          <w:sz w:val="32"/>
          <w:szCs w:val="32"/>
          <w:highlight w:val="none"/>
        </w:rPr>
        <w:br w:type="page"/>
      </w:r>
      <w:bookmarkStart w:id="38" w:name="_Toc311036360"/>
    </w:p>
    <w:p w14:paraId="3FAD1178">
      <w:pPr>
        <w:pStyle w:val="4"/>
        <w:keepLines w:val="0"/>
        <w:numPr>
          <w:ilvl w:val="0"/>
          <w:numId w:val="0"/>
        </w:numPr>
        <w:tabs>
          <w:tab w:val="left" w:pos="851"/>
        </w:tabs>
        <w:spacing w:before="0" w:after="0" w:line="360" w:lineRule="auto"/>
        <w:jc w:val="center"/>
        <w:rPr>
          <w:rFonts w:hint="eastAsia" w:ascii="Times New Roman" w:hAnsi="Times New Roman" w:eastAsia="宋体"/>
          <w:bCs w:val="0"/>
          <w:color w:val="auto"/>
          <w:kern w:val="0"/>
          <w:highlight w:val="none"/>
        </w:rPr>
      </w:pPr>
      <w:r>
        <w:rPr>
          <w:rFonts w:hint="eastAsia" w:ascii="Times New Roman" w:hAnsi="Times New Roman" w:eastAsia="宋体"/>
          <w:bCs w:val="0"/>
          <w:color w:val="auto"/>
          <w:kern w:val="0"/>
          <w:highlight w:val="none"/>
          <w:lang w:eastAsia="zh-CN"/>
        </w:rPr>
        <w:t>五、</w:t>
      </w:r>
      <w:r>
        <w:rPr>
          <w:rFonts w:hint="eastAsia" w:ascii="Times New Roman" w:hAnsi="Times New Roman" w:eastAsia="宋体"/>
          <w:bCs w:val="0"/>
          <w:color w:val="auto"/>
          <w:kern w:val="0"/>
          <w:highlight w:val="none"/>
        </w:rPr>
        <w:t>资格证明文件</w:t>
      </w:r>
      <w:bookmarkEnd w:id="38"/>
    </w:p>
    <w:p w14:paraId="24EE6F49">
      <w:pPr>
        <w:numPr>
          <w:ilvl w:val="0"/>
          <w:numId w:val="0"/>
        </w:numPr>
        <w:rPr>
          <w:rFonts w:hint="eastAsia"/>
          <w:color w:val="auto"/>
        </w:rPr>
      </w:pPr>
    </w:p>
    <w:p w14:paraId="138FCC63">
      <w:pPr>
        <w:numPr>
          <w:ilvl w:val="0"/>
          <w:numId w:val="0"/>
        </w:numPr>
        <w:rPr>
          <w:rFonts w:hint="eastAsia"/>
          <w:b w:val="0"/>
          <w:bCs w:val="0"/>
          <w:color w:val="auto"/>
        </w:rPr>
      </w:pPr>
    </w:p>
    <w:p w14:paraId="56A9C4B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1、具有独立法人资格（提供营业执照副本复印件</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lang w:val="en-US" w:eastAsia="zh-CN"/>
        </w:rPr>
        <w:t>经营范围需有招标代理服务等业务</w:t>
      </w:r>
      <w:r>
        <w:rPr>
          <w:rFonts w:hint="eastAsia" w:ascii="宋体" w:hAnsi="宋体"/>
          <w:b w:val="0"/>
          <w:bCs w:val="0"/>
          <w:color w:val="auto"/>
          <w:kern w:val="2"/>
          <w:sz w:val="24"/>
          <w:szCs w:val="24"/>
          <w:highlight w:val="none"/>
        </w:rPr>
        <w:t>）；</w:t>
      </w:r>
    </w:p>
    <w:p w14:paraId="60F375A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2、在海南省行政区域内具有独立办公场所和办理业务所必须的办公条件（</w:t>
      </w:r>
      <w:r>
        <w:rPr>
          <w:rFonts w:hint="eastAsia" w:ascii="宋体" w:hAnsi="宋体"/>
          <w:b w:val="0"/>
          <w:bCs w:val="0"/>
          <w:color w:val="auto"/>
          <w:kern w:val="2"/>
          <w:sz w:val="24"/>
          <w:szCs w:val="24"/>
          <w:highlight w:val="none"/>
          <w:lang w:eastAsia="zh-CN"/>
        </w:rPr>
        <w:t>独立办公场所</w:t>
      </w:r>
      <w:r>
        <w:rPr>
          <w:rFonts w:hint="eastAsia" w:ascii="宋体" w:hAnsi="宋体"/>
          <w:b w:val="0"/>
          <w:bCs w:val="0"/>
          <w:color w:val="auto"/>
          <w:kern w:val="2"/>
          <w:sz w:val="24"/>
          <w:szCs w:val="24"/>
          <w:highlight w:val="none"/>
        </w:rPr>
        <w:t>提供房产证明或房屋租赁合同证明复印件并加盖公章</w:t>
      </w:r>
      <w:r>
        <w:rPr>
          <w:rFonts w:hint="eastAsia" w:ascii="宋体" w:hAnsi="宋体"/>
          <w:b w:val="0"/>
          <w:bCs w:val="0"/>
          <w:color w:val="auto"/>
          <w:kern w:val="2"/>
          <w:sz w:val="24"/>
          <w:szCs w:val="24"/>
          <w:highlight w:val="none"/>
          <w:lang w:eastAsia="zh-CN"/>
        </w:rPr>
        <w:t>，同时提交具备所必须的办公、设施等条件承诺书</w:t>
      </w:r>
      <w:r>
        <w:rPr>
          <w:rFonts w:hint="eastAsia" w:ascii="宋体" w:hAnsi="宋体"/>
          <w:b w:val="0"/>
          <w:bCs w:val="0"/>
          <w:color w:val="auto"/>
          <w:kern w:val="2"/>
          <w:sz w:val="24"/>
          <w:szCs w:val="24"/>
          <w:highlight w:val="none"/>
        </w:rPr>
        <w:t>）；</w:t>
      </w:r>
    </w:p>
    <w:p w14:paraId="2FC7832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rPr>
        <w:t>3、投入本项目专业人员不少于4名，其中项目负责人需具有注册会计师执业资格，其他人员符合行业相关要求（提供项目组各成员身份证、</w:t>
      </w:r>
      <w:r>
        <w:rPr>
          <w:rFonts w:hint="eastAsia" w:ascii="宋体" w:hAnsi="宋体"/>
          <w:color w:val="auto"/>
          <w:sz w:val="24"/>
          <w:szCs w:val="24"/>
          <w:highlight w:val="none"/>
          <w:lang w:val="en-US" w:eastAsia="zh-CN"/>
        </w:rPr>
        <w:t>2025年10月至今任意3个月</w:t>
      </w:r>
      <w:r>
        <w:rPr>
          <w:rFonts w:hint="eastAsia" w:ascii="宋体" w:hAnsi="宋体"/>
          <w:b w:val="0"/>
          <w:bCs w:val="0"/>
          <w:color w:val="auto"/>
          <w:kern w:val="2"/>
          <w:sz w:val="24"/>
          <w:szCs w:val="24"/>
          <w:highlight w:val="none"/>
        </w:rPr>
        <w:t>个人社保缴纳证明、资格证书复印件并加盖公章）</w:t>
      </w:r>
      <w:r>
        <w:rPr>
          <w:rFonts w:hint="eastAsia" w:ascii="宋体" w:hAnsi="宋体"/>
          <w:b w:val="0"/>
          <w:bCs w:val="0"/>
          <w:color w:val="auto"/>
          <w:kern w:val="2"/>
          <w:sz w:val="24"/>
          <w:szCs w:val="24"/>
          <w:highlight w:val="none"/>
          <w:lang w:eastAsia="zh-CN"/>
        </w:rPr>
        <w:t>；</w:t>
      </w:r>
    </w:p>
    <w:p w14:paraId="72C109E7">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4、在中国注册会计师协会网站可查询到（提供网站查询页面截图并加盖公章）；</w:t>
      </w:r>
    </w:p>
    <w:p w14:paraId="43D819DE">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lang w:val="en-US" w:eastAsia="zh-CN"/>
        </w:rPr>
        <w:t>5、</w:t>
      </w:r>
      <w:r>
        <w:rPr>
          <w:rFonts w:hint="eastAsia" w:ascii="宋体" w:hAnsi="宋体"/>
          <w:color w:val="auto"/>
          <w:sz w:val="24"/>
          <w:szCs w:val="24"/>
          <w:highlight w:val="none"/>
          <w:lang w:val="en-US" w:eastAsia="zh-CN"/>
        </w:rPr>
        <w:t>2023年至今不少于3个经济责任审计项目的业绩证明</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val="en-US" w:eastAsia="zh-CN"/>
        </w:rPr>
        <w:t>业绩</w:t>
      </w:r>
      <w:r>
        <w:rPr>
          <w:rFonts w:hint="eastAsia" w:ascii="宋体" w:hAnsi="宋体"/>
          <w:b w:val="0"/>
          <w:bCs w:val="0"/>
          <w:color w:val="auto"/>
          <w:kern w:val="2"/>
          <w:sz w:val="24"/>
          <w:szCs w:val="24"/>
          <w:highlight w:val="none"/>
        </w:rPr>
        <w:t>合同</w:t>
      </w:r>
      <w:r>
        <w:rPr>
          <w:rFonts w:hint="eastAsia" w:ascii="宋体" w:hAnsi="宋体"/>
          <w:b w:val="0"/>
          <w:bCs w:val="0"/>
          <w:color w:val="auto"/>
          <w:kern w:val="2"/>
          <w:sz w:val="24"/>
          <w:szCs w:val="24"/>
          <w:highlight w:val="none"/>
          <w:lang w:val="en-US" w:eastAsia="zh-CN"/>
        </w:rPr>
        <w:t>或成交通知书复印件</w:t>
      </w:r>
      <w:r>
        <w:rPr>
          <w:rFonts w:hint="eastAsia" w:ascii="宋体" w:hAnsi="宋体"/>
          <w:b w:val="0"/>
          <w:bCs w:val="0"/>
          <w:color w:val="auto"/>
          <w:kern w:val="2"/>
          <w:sz w:val="24"/>
          <w:szCs w:val="24"/>
          <w:highlight w:val="none"/>
        </w:rPr>
        <w:t>加盖公章）</w:t>
      </w:r>
      <w:r>
        <w:rPr>
          <w:rFonts w:hint="eastAsia" w:ascii="宋体" w:hAnsi="宋体"/>
          <w:b w:val="0"/>
          <w:bCs w:val="0"/>
          <w:color w:val="auto"/>
          <w:kern w:val="2"/>
          <w:sz w:val="24"/>
          <w:szCs w:val="24"/>
          <w:highlight w:val="none"/>
          <w:lang w:eastAsia="zh-CN"/>
        </w:rPr>
        <w:t>；</w:t>
      </w:r>
    </w:p>
    <w:p w14:paraId="60107221">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cs="Times New Roman"/>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6、不存在不良行为或信用记录</w:t>
      </w:r>
      <w:r>
        <w:rPr>
          <w:rFonts w:hint="eastAsia" w:ascii="宋体" w:hAnsi="宋体" w:cs="Times New Roman"/>
          <w:b w:val="0"/>
          <w:bCs w:val="0"/>
          <w:color w:val="auto"/>
          <w:kern w:val="2"/>
          <w:sz w:val="24"/>
          <w:szCs w:val="24"/>
          <w:highlight w:val="none"/>
          <w:lang w:val="en-US" w:eastAsia="zh-CN"/>
        </w:rPr>
        <w:t>（</w:t>
      </w:r>
      <w:r>
        <w:rPr>
          <w:rFonts w:hint="eastAsia" w:ascii="宋体" w:hAnsi="宋体" w:cs="Times New Roman"/>
          <w:b w:val="0"/>
          <w:bCs w:val="0"/>
          <w:color w:val="auto"/>
          <w:kern w:val="2"/>
          <w:sz w:val="24"/>
          <w:szCs w:val="24"/>
          <w:highlight w:val="none"/>
          <w:lang w:eastAsia="zh-CN"/>
        </w:rPr>
        <w:t>提供邀请之日起至响应截止时间内，在“信用中国”网站中未被列入“重大税收违法</w:t>
      </w:r>
      <w:r>
        <w:rPr>
          <w:rFonts w:hint="eastAsia" w:ascii="宋体" w:hAnsi="宋体" w:cs="Times New Roman"/>
          <w:b w:val="0"/>
          <w:bCs w:val="0"/>
          <w:color w:val="auto"/>
          <w:kern w:val="2"/>
          <w:sz w:val="24"/>
          <w:szCs w:val="24"/>
          <w:highlight w:val="none"/>
          <w:lang w:val="en-US" w:eastAsia="zh-CN"/>
        </w:rPr>
        <w:t>失信主体</w:t>
      </w:r>
      <w:r>
        <w:rPr>
          <w:rFonts w:hint="eastAsia" w:ascii="宋体" w:hAnsi="宋体" w:cs="Times New Roman"/>
          <w:b w:val="0"/>
          <w:bCs w:val="0"/>
          <w:color w:val="auto"/>
          <w:kern w:val="2"/>
          <w:sz w:val="24"/>
          <w:szCs w:val="24"/>
          <w:highlight w:val="none"/>
          <w:lang w:eastAsia="zh-CN"/>
        </w:rPr>
        <w:t>”、“政府采购严重违法失信</w:t>
      </w:r>
      <w:r>
        <w:rPr>
          <w:rFonts w:hint="eastAsia" w:ascii="宋体" w:hAnsi="宋体" w:cs="Times New Roman"/>
          <w:b w:val="0"/>
          <w:bCs w:val="0"/>
          <w:color w:val="auto"/>
          <w:kern w:val="2"/>
          <w:sz w:val="24"/>
          <w:szCs w:val="24"/>
          <w:highlight w:val="none"/>
          <w:lang w:val="en-US" w:eastAsia="zh-CN"/>
        </w:rPr>
        <w:t>行为记录</w:t>
      </w:r>
      <w:r>
        <w:rPr>
          <w:rFonts w:hint="eastAsia" w:ascii="宋体" w:hAnsi="宋体" w:cs="Times New Roman"/>
          <w:b w:val="0"/>
          <w:bCs w:val="0"/>
          <w:color w:val="auto"/>
          <w:kern w:val="2"/>
          <w:sz w:val="24"/>
          <w:szCs w:val="24"/>
          <w:highlight w:val="none"/>
          <w:lang w:eastAsia="zh-CN"/>
        </w:rPr>
        <w:t>名单”、在“中国执行信息公开网”未被列入“失信被执行人名单”、在“中国政府采购网”未被列入“政府采购严重违法失信行为记录名单”的网页查询结果截图，以上资料均加盖单位公章</w:t>
      </w:r>
      <w:r>
        <w:rPr>
          <w:rFonts w:hint="eastAsia" w:ascii="宋体" w:hAnsi="宋体" w:cs="Times New Roman"/>
          <w:b w:val="0"/>
          <w:bCs w:val="0"/>
          <w:color w:val="auto"/>
          <w:kern w:val="2"/>
          <w:sz w:val="24"/>
          <w:szCs w:val="24"/>
          <w:highlight w:val="none"/>
          <w:lang w:val="en-US" w:eastAsia="zh-CN"/>
        </w:rPr>
        <w:t>）；</w:t>
      </w:r>
    </w:p>
    <w:p w14:paraId="3CE35467">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b w:val="0"/>
          <w:bCs w:val="0"/>
          <w:color w:val="auto"/>
          <w:szCs w:val="24"/>
          <w:highlight w:val="none"/>
        </w:rPr>
      </w:pPr>
      <w:r>
        <w:rPr>
          <w:rFonts w:hint="eastAsia" w:ascii="宋体" w:hAnsi="宋体" w:cs="Times New Roman"/>
          <w:b w:val="0"/>
          <w:bCs w:val="0"/>
          <w:color w:val="auto"/>
          <w:kern w:val="2"/>
          <w:sz w:val="24"/>
          <w:szCs w:val="24"/>
          <w:highlight w:val="none"/>
          <w:lang w:val="en-US" w:eastAsia="zh-CN"/>
        </w:rPr>
        <w:t>7、没有处于被责令停业，投标资格被取消，财产被接管、冻结，破产状态，在最近三年内没有骗取中标和严重违约及重大服务质量问题</w:t>
      </w:r>
      <w:r>
        <w:rPr>
          <w:rFonts w:hint="eastAsia" w:ascii="宋体" w:hAnsi="宋体"/>
          <w:b w:val="0"/>
          <w:bCs w:val="0"/>
          <w:color w:val="auto"/>
          <w:kern w:val="2"/>
          <w:sz w:val="24"/>
          <w:szCs w:val="24"/>
          <w:highlight w:val="none"/>
          <w:lang w:val="en-US" w:eastAsia="zh-CN"/>
        </w:rPr>
        <w:t>（提供声明函并加盖单位公章，格式自拟）。</w:t>
      </w:r>
    </w:p>
    <w:p w14:paraId="50691B5D">
      <w:pPr>
        <w:spacing w:line="360" w:lineRule="auto"/>
        <w:rPr>
          <w:rFonts w:hint="eastAsia" w:ascii="宋体" w:hAnsi="宋体"/>
          <w:b w:val="0"/>
          <w:bCs w:val="0"/>
          <w:color w:val="auto"/>
          <w:szCs w:val="24"/>
          <w:highlight w:val="none"/>
        </w:rPr>
      </w:pPr>
    </w:p>
    <w:p w14:paraId="47B3F8C3">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eastAsia="zh-CN"/>
        </w:rPr>
        <w:t>承诺书</w:t>
      </w:r>
    </w:p>
    <w:p w14:paraId="6F89F275">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p>
    <w:p w14:paraId="32D5EC16">
      <w:pPr>
        <w:spacing w:line="500" w:lineRule="exact"/>
        <w:rPr>
          <w:rFonts w:hint="default" w:ascii="宋体" w:hAnsi="宋体" w:eastAsia="宋体"/>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eastAsia="zh-CN"/>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256DC73D">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我司</w:t>
      </w:r>
      <w:r>
        <w:rPr>
          <w:rFonts w:hint="eastAsia" w:ascii="宋体" w:hAnsi="宋体"/>
          <w:b w:val="0"/>
          <w:bCs w:val="0"/>
          <w:color w:val="auto"/>
          <w:sz w:val="24"/>
          <w:szCs w:val="24"/>
          <w:highlight w:val="none"/>
        </w:rPr>
        <w:t>具备从事</w:t>
      </w:r>
      <w:r>
        <w:rPr>
          <w:rFonts w:hint="eastAsia" w:ascii="宋体" w:hAnsi="宋体"/>
          <w:b w:val="0"/>
          <w:bCs w:val="0"/>
          <w:color w:val="auto"/>
          <w:sz w:val="24"/>
          <w:szCs w:val="24"/>
          <w:highlight w:val="none"/>
          <w:lang w:eastAsia="zh-CN"/>
        </w:rPr>
        <w:t>审计服务</w:t>
      </w:r>
      <w:r>
        <w:rPr>
          <w:rFonts w:hint="eastAsia" w:ascii="宋体" w:hAnsi="宋体"/>
          <w:b w:val="0"/>
          <w:bCs w:val="0"/>
          <w:color w:val="auto"/>
          <w:sz w:val="24"/>
          <w:szCs w:val="24"/>
          <w:highlight w:val="none"/>
        </w:rPr>
        <w:t>业务的营业场所、服务设施</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具有履行合同的能力，包括专业、技术、管理、经验、信誉、资金、设备、人员等方面要求，</w:t>
      </w:r>
      <w:r>
        <w:rPr>
          <w:rFonts w:hint="eastAsia" w:ascii="宋体" w:hAnsi="宋体"/>
          <w:b w:val="0"/>
          <w:bCs w:val="0"/>
          <w:color w:val="auto"/>
          <w:sz w:val="24"/>
          <w:szCs w:val="24"/>
          <w:highlight w:val="none"/>
        </w:rPr>
        <w:t>如有虚假，</w:t>
      </w:r>
      <w:r>
        <w:rPr>
          <w:rFonts w:hint="eastAsia" w:ascii="宋体" w:hAnsi="宋体"/>
          <w:b w:val="0"/>
          <w:bCs w:val="0"/>
          <w:color w:val="auto"/>
          <w:sz w:val="24"/>
          <w:szCs w:val="24"/>
          <w:highlight w:val="none"/>
          <w:lang w:eastAsia="zh-CN"/>
        </w:rPr>
        <w:t>采购</w:t>
      </w:r>
      <w:r>
        <w:rPr>
          <w:rFonts w:hint="eastAsia" w:ascii="宋体" w:hAnsi="宋体"/>
          <w:b w:val="0"/>
          <w:bCs w:val="0"/>
          <w:color w:val="auto"/>
          <w:sz w:val="24"/>
          <w:szCs w:val="24"/>
          <w:highlight w:val="none"/>
        </w:rPr>
        <w:t>人有权取消</w:t>
      </w:r>
      <w:r>
        <w:rPr>
          <w:rFonts w:hint="eastAsia" w:ascii="宋体" w:hAnsi="宋体"/>
          <w:b w:val="0"/>
          <w:bCs w:val="0"/>
          <w:color w:val="auto"/>
          <w:sz w:val="24"/>
          <w:szCs w:val="24"/>
          <w:highlight w:val="none"/>
          <w:lang w:eastAsia="zh-CN"/>
        </w:rPr>
        <w:t>我司成交</w:t>
      </w:r>
      <w:r>
        <w:rPr>
          <w:rFonts w:hint="eastAsia" w:ascii="宋体" w:hAnsi="宋体"/>
          <w:b w:val="0"/>
          <w:bCs w:val="0"/>
          <w:color w:val="auto"/>
          <w:sz w:val="24"/>
          <w:szCs w:val="24"/>
          <w:highlight w:val="none"/>
        </w:rPr>
        <w:t>资格。</w:t>
      </w:r>
    </w:p>
    <w:p w14:paraId="5631D32B">
      <w:pPr>
        <w:pageBreakBefore w:val="0"/>
        <w:kinsoku/>
        <w:wordWrap/>
        <w:overflowPunct/>
        <w:topLinePunct w:val="0"/>
        <w:autoSpaceDE/>
        <w:autoSpaceDN/>
        <w:bidi w:val="0"/>
        <w:adjustRightInd/>
        <w:snapToGrid/>
        <w:spacing w:line="560" w:lineRule="exact"/>
        <w:ind w:firstLine="480" w:firstLineChars="200"/>
        <w:textAlignment w:val="auto"/>
        <w:rPr>
          <w:rFonts w:hint="eastAsia" w:eastAsia="宋体"/>
          <w:color w:val="auto"/>
          <w:sz w:val="24"/>
          <w:szCs w:val="24"/>
          <w:lang w:eastAsia="zh-CN"/>
        </w:rPr>
      </w:pPr>
      <w:r>
        <w:rPr>
          <w:rFonts w:hint="eastAsia" w:ascii="宋体" w:hAnsi="宋体"/>
          <w:b w:val="0"/>
          <w:bCs w:val="0"/>
          <w:color w:val="auto"/>
          <w:sz w:val="24"/>
          <w:szCs w:val="24"/>
          <w:highlight w:val="none"/>
          <w:lang w:eastAsia="zh-CN"/>
        </w:rPr>
        <w:t>特此承诺。</w:t>
      </w:r>
    </w:p>
    <w:p w14:paraId="34ED0F3B">
      <w:pPr>
        <w:pStyle w:val="5"/>
        <w:pageBreakBefore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p>
    <w:p w14:paraId="36229956">
      <w:pPr>
        <w:rPr>
          <w:rFonts w:hint="eastAsia"/>
          <w:color w:val="auto"/>
        </w:rPr>
      </w:pPr>
    </w:p>
    <w:p w14:paraId="452BE140">
      <w:pPr>
        <w:pageBreakBefore w:val="0"/>
        <w:kinsoku/>
        <w:wordWrap/>
        <w:overflowPunct/>
        <w:topLinePunct w:val="0"/>
        <w:autoSpaceDE/>
        <w:autoSpaceDN/>
        <w:bidi w:val="0"/>
        <w:adjustRightInd/>
        <w:snapToGrid/>
        <w:spacing w:line="560" w:lineRule="exact"/>
        <w:ind w:firstLine="5040" w:firstLineChars="210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67E08951">
      <w:pPr>
        <w:rPr>
          <w:rFonts w:hint="eastAsia" w:ascii="宋体" w:hAnsi="宋体"/>
          <w:color w:val="auto"/>
          <w:sz w:val="24"/>
          <w:szCs w:val="24"/>
          <w:highlight w:val="none"/>
        </w:rPr>
      </w:pPr>
    </w:p>
    <w:p w14:paraId="46C6A456">
      <w:pPr>
        <w:pStyle w:val="5"/>
        <w:spacing w:line="440" w:lineRule="exact"/>
        <w:jc w:val="center"/>
        <w:rPr>
          <w:rFonts w:hint="eastAsia" w:ascii="宋体" w:hAnsi="宋体"/>
          <w:color w:val="auto"/>
          <w:highlight w:val="none"/>
        </w:rPr>
      </w:pPr>
      <w:r>
        <w:rPr>
          <w:rFonts w:hint="eastAsia" w:ascii="宋体" w:hAnsi="宋体"/>
          <w:color w:val="auto"/>
          <w:szCs w:val="21"/>
          <w:highlight w:val="none"/>
        </w:rPr>
        <w:br w:type="page"/>
      </w:r>
      <w:r>
        <w:rPr>
          <w:rFonts w:hint="eastAsia" w:ascii="宋体" w:hAnsi="宋体"/>
          <w:color w:val="auto"/>
          <w:szCs w:val="21"/>
          <w:highlight w:val="none"/>
        </w:rPr>
        <w:t>六、</w:t>
      </w:r>
      <w:r>
        <w:rPr>
          <w:rFonts w:hint="eastAsia" w:ascii="宋体" w:hAnsi="宋体"/>
          <w:color w:val="auto"/>
          <w:highlight w:val="none"/>
        </w:rPr>
        <w:t>其他材料</w:t>
      </w:r>
    </w:p>
    <w:p w14:paraId="4859C7AC">
      <w:pPr>
        <w:rPr>
          <w:rFonts w:hint="eastAsia"/>
          <w:color w:val="auto"/>
          <w:highlight w:val="none"/>
        </w:rPr>
      </w:pPr>
    </w:p>
    <w:p w14:paraId="62FEE6B6">
      <w:pPr>
        <w:spacing w:line="480" w:lineRule="auto"/>
        <w:jc w:val="center"/>
        <w:rPr>
          <w:rFonts w:hint="eastAsia"/>
          <w:color w:val="auto"/>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认为有必要提供的其他材料</w:t>
      </w:r>
    </w:p>
    <w:p w14:paraId="614488C9">
      <w:pPr>
        <w:spacing w:line="480" w:lineRule="auto"/>
        <w:jc w:val="center"/>
        <w:rPr>
          <w:rFonts w:hint="eastAsia"/>
          <w:color w:val="auto"/>
          <w:highlight w:val="none"/>
        </w:rPr>
      </w:pPr>
    </w:p>
    <w:p w14:paraId="173F65C0">
      <w:pPr>
        <w:spacing w:line="480" w:lineRule="exact"/>
        <w:jc w:val="center"/>
        <w:rPr>
          <w:rFonts w:hint="eastAsia" w:ascii="宋体" w:hAnsi="宋体"/>
          <w:color w:val="auto"/>
          <w:szCs w:val="21"/>
          <w:highlight w:val="none"/>
        </w:rPr>
      </w:pPr>
    </w:p>
    <w:p w14:paraId="247D242B">
      <w:pPr>
        <w:jc w:val="center"/>
        <w:rPr>
          <w:rFonts w:hint="eastAsia" w:ascii="宋体" w:hAnsi="宋体" w:cs="宋体"/>
          <w:b/>
          <w:bCs/>
          <w:color w:val="auto"/>
          <w:sz w:val="32"/>
          <w:szCs w:val="32"/>
          <w:highlight w:val="none"/>
        </w:rPr>
      </w:pPr>
    </w:p>
    <w:p w14:paraId="1D9D0E35">
      <w:pPr>
        <w:jc w:val="center"/>
        <w:rPr>
          <w:rFonts w:hint="eastAsia" w:ascii="宋体" w:hAnsi="宋体" w:cs="宋体"/>
          <w:b/>
          <w:bCs/>
          <w:color w:val="auto"/>
          <w:sz w:val="32"/>
          <w:szCs w:val="32"/>
          <w:highlight w:val="none"/>
        </w:rPr>
      </w:pPr>
    </w:p>
    <w:p w14:paraId="1BA802F1">
      <w:pPr>
        <w:jc w:val="center"/>
        <w:rPr>
          <w:rFonts w:hint="eastAsia" w:ascii="宋体" w:hAnsi="宋体" w:cs="宋体"/>
          <w:b/>
          <w:bCs/>
          <w:color w:val="auto"/>
          <w:sz w:val="32"/>
          <w:szCs w:val="32"/>
          <w:highlight w:val="none"/>
        </w:rPr>
      </w:pPr>
    </w:p>
    <w:p w14:paraId="5202DB24">
      <w:pPr>
        <w:jc w:val="center"/>
        <w:rPr>
          <w:rFonts w:hint="eastAsia" w:ascii="宋体" w:hAnsi="宋体" w:cs="宋体"/>
          <w:b/>
          <w:bCs/>
          <w:color w:val="auto"/>
          <w:sz w:val="32"/>
          <w:szCs w:val="32"/>
          <w:highlight w:val="none"/>
        </w:rPr>
      </w:pPr>
    </w:p>
    <w:p w14:paraId="61B84EAB">
      <w:pPr>
        <w:jc w:val="center"/>
        <w:rPr>
          <w:rFonts w:hint="eastAsia" w:ascii="宋体" w:hAnsi="宋体" w:cs="宋体"/>
          <w:b/>
          <w:bCs/>
          <w:color w:val="auto"/>
          <w:sz w:val="32"/>
          <w:szCs w:val="32"/>
          <w:highlight w:val="none"/>
        </w:rPr>
      </w:pPr>
    </w:p>
    <w:p w14:paraId="3739D5C2">
      <w:pPr>
        <w:jc w:val="center"/>
        <w:rPr>
          <w:rFonts w:hint="eastAsia" w:ascii="宋体" w:hAnsi="宋体" w:cs="宋体"/>
          <w:b/>
          <w:bCs/>
          <w:color w:val="auto"/>
          <w:sz w:val="32"/>
          <w:szCs w:val="32"/>
          <w:highlight w:val="none"/>
        </w:rPr>
      </w:pPr>
    </w:p>
    <w:p w14:paraId="120F87E0">
      <w:pPr>
        <w:jc w:val="center"/>
        <w:rPr>
          <w:rFonts w:hint="eastAsia" w:ascii="宋体" w:hAnsi="宋体" w:cs="宋体"/>
          <w:b/>
          <w:bCs/>
          <w:color w:val="auto"/>
          <w:sz w:val="32"/>
          <w:szCs w:val="32"/>
          <w:highlight w:val="none"/>
        </w:rPr>
      </w:pPr>
    </w:p>
    <w:p w14:paraId="47D8711B">
      <w:pPr>
        <w:jc w:val="center"/>
        <w:rPr>
          <w:rFonts w:hint="eastAsia" w:ascii="宋体" w:hAnsi="宋体" w:cs="宋体"/>
          <w:b/>
          <w:bCs/>
          <w:color w:val="auto"/>
          <w:sz w:val="32"/>
          <w:szCs w:val="32"/>
          <w:highlight w:val="none"/>
        </w:rPr>
      </w:pPr>
    </w:p>
    <w:p w14:paraId="0D939795">
      <w:pPr>
        <w:jc w:val="center"/>
        <w:rPr>
          <w:rFonts w:hint="eastAsia" w:ascii="宋体" w:hAnsi="宋体" w:cs="宋体"/>
          <w:b/>
          <w:bCs/>
          <w:color w:val="auto"/>
          <w:sz w:val="32"/>
          <w:szCs w:val="32"/>
          <w:highlight w:val="none"/>
        </w:rPr>
      </w:pPr>
    </w:p>
    <w:p w14:paraId="0D139602">
      <w:pPr>
        <w:jc w:val="center"/>
        <w:rPr>
          <w:rFonts w:hint="eastAsia" w:ascii="宋体" w:hAnsi="宋体" w:cs="宋体"/>
          <w:b/>
          <w:bCs/>
          <w:color w:val="auto"/>
          <w:sz w:val="32"/>
          <w:szCs w:val="32"/>
          <w:highlight w:val="none"/>
        </w:rPr>
      </w:pPr>
    </w:p>
    <w:p w14:paraId="498764B9">
      <w:pPr>
        <w:jc w:val="center"/>
        <w:rPr>
          <w:rFonts w:hint="eastAsia" w:ascii="宋体" w:hAnsi="宋体" w:cs="宋体"/>
          <w:b/>
          <w:bCs/>
          <w:color w:val="auto"/>
          <w:sz w:val="32"/>
          <w:szCs w:val="32"/>
          <w:highlight w:val="none"/>
        </w:rPr>
      </w:pPr>
    </w:p>
    <w:p w14:paraId="76735A7A">
      <w:pPr>
        <w:jc w:val="center"/>
        <w:rPr>
          <w:rFonts w:hint="eastAsia" w:ascii="宋体" w:hAnsi="宋体" w:cs="宋体"/>
          <w:b/>
          <w:bCs/>
          <w:color w:val="auto"/>
          <w:sz w:val="32"/>
          <w:szCs w:val="32"/>
          <w:highlight w:val="none"/>
        </w:rPr>
      </w:pPr>
    </w:p>
    <w:p w14:paraId="0FA2007A">
      <w:pPr>
        <w:jc w:val="center"/>
        <w:rPr>
          <w:rFonts w:hint="eastAsia" w:ascii="宋体" w:hAnsi="宋体" w:cs="宋体"/>
          <w:b/>
          <w:bCs/>
          <w:color w:val="auto"/>
          <w:sz w:val="32"/>
          <w:szCs w:val="32"/>
          <w:highlight w:val="none"/>
        </w:rPr>
      </w:pPr>
    </w:p>
    <w:p w14:paraId="73E2E669">
      <w:pPr>
        <w:jc w:val="center"/>
        <w:rPr>
          <w:rFonts w:hint="eastAsia" w:ascii="宋体" w:hAnsi="宋体" w:cs="宋体"/>
          <w:b/>
          <w:bCs/>
          <w:color w:val="auto"/>
          <w:sz w:val="32"/>
          <w:szCs w:val="32"/>
          <w:highlight w:val="none"/>
        </w:rPr>
      </w:pPr>
    </w:p>
    <w:p w14:paraId="63035DFF">
      <w:pPr>
        <w:jc w:val="center"/>
        <w:rPr>
          <w:rFonts w:hint="eastAsia" w:ascii="宋体" w:hAnsi="宋体" w:cs="宋体"/>
          <w:b/>
          <w:bCs/>
          <w:color w:val="auto"/>
          <w:sz w:val="32"/>
          <w:szCs w:val="32"/>
          <w:highlight w:val="none"/>
        </w:rPr>
      </w:pPr>
    </w:p>
    <w:p w14:paraId="408F3439">
      <w:pPr>
        <w:jc w:val="center"/>
        <w:rPr>
          <w:rFonts w:hint="eastAsia" w:ascii="宋体" w:hAnsi="宋体" w:cs="宋体"/>
          <w:b/>
          <w:bCs/>
          <w:color w:val="auto"/>
          <w:sz w:val="32"/>
          <w:szCs w:val="32"/>
          <w:highlight w:val="none"/>
        </w:rPr>
      </w:pPr>
    </w:p>
    <w:p w14:paraId="207C911D">
      <w:pPr>
        <w:jc w:val="center"/>
        <w:rPr>
          <w:rFonts w:hint="eastAsia" w:ascii="宋体" w:hAnsi="宋体" w:cs="宋体"/>
          <w:b/>
          <w:bCs/>
          <w:color w:val="auto"/>
          <w:sz w:val="32"/>
          <w:szCs w:val="32"/>
          <w:highlight w:val="none"/>
        </w:rPr>
      </w:pPr>
    </w:p>
    <w:p w14:paraId="3F5B8427">
      <w:pPr>
        <w:jc w:val="center"/>
        <w:rPr>
          <w:rFonts w:hint="eastAsia" w:ascii="宋体" w:hAnsi="宋体" w:cs="宋体"/>
          <w:b/>
          <w:bCs/>
          <w:color w:val="auto"/>
          <w:sz w:val="32"/>
          <w:szCs w:val="32"/>
          <w:highlight w:val="none"/>
        </w:rPr>
      </w:pPr>
    </w:p>
    <w:p w14:paraId="027DFDB7">
      <w:pPr>
        <w:jc w:val="center"/>
        <w:rPr>
          <w:rFonts w:hint="eastAsia" w:ascii="宋体" w:hAnsi="宋体" w:cs="宋体"/>
          <w:b/>
          <w:bCs/>
          <w:color w:val="auto"/>
          <w:sz w:val="32"/>
          <w:szCs w:val="32"/>
          <w:highlight w:val="none"/>
        </w:rPr>
      </w:pPr>
    </w:p>
    <w:p w14:paraId="50FA93FE">
      <w:pPr>
        <w:jc w:val="center"/>
        <w:rPr>
          <w:rFonts w:hint="eastAsia" w:ascii="宋体" w:hAnsi="宋体" w:cs="宋体"/>
          <w:b/>
          <w:bCs/>
          <w:color w:val="auto"/>
          <w:sz w:val="32"/>
          <w:szCs w:val="32"/>
          <w:highlight w:val="none"/>
        </w:rPr>
      </w:pPr>
    </w:p>
    <w:p w14:paraId="7C02B4B4">
      <w:pPr>
        <w:jc w:val="center"/>
        <w:rPr>
          <w:rFonts w:hint="eastAsia" w:ascii="宋体" w:hAnsi="宋体" w:cs="宋体"/>
          <w:b/>
          <w:bCs/>
          <w:color w:val="auto"/>
          <w:sz w:val="32"/>
          <w:szCs w:val="32"/>
          <w:highlight w:val="none"/>
        </w:rPr>
      </w:pPr>
    </w:p>
    <w:p w14:paraId="5A51B855">
      <w:pPr>
        <w:jc w:val="center"/>
        <w:rPr>
          <w:rFonts w:hint="eastAsia" w:ascii="宋体" w:hAnsi="宋体" w:cs="宋体"/>
          <w:b/>
          <w:bCs/>
          <w:color w:val="auto"/>
          <w:sz w:val="32"/>
          <w:szCs w:val="32"/>
          <w:highlight w:val="none"/>
        </w:rPr>
      </w:pPr>
    </w:p>
    <w:p w14:paraId="315153DD">
      <w:pPr>
        <w:jc w:val="center"/>
        <w:rPr>
          <w:rFonts w:hint="eastAsia" w:ascii="宋体" w:hAnsi="宋体" w:cs="宋体"/>
          <w:b/>
          <w:bCs/>
          <w:color w:val="auto"/>
          <w:sz w:val="32"/>
          <w:szCs w:val="32"/>
          <w:highlight w:val="none"/>
        </w:rPr>
      </w:pPr>
    </w:p>
    <w:p w14:paraId="427BABA3">
      <w:pPr>
        <w:jc w:val="center"/>
        <w:rPr>
          <w:rFonts w:hint="eastAsia" w:ascii="宋体" w:hAnsi="宋体" w:cs="宋体"/>
          <w:b/>
          <w:bCs/>
          <w:color w:val="auto"/>
          <w:sz w:val="32"/>
          <w:szCs w:val="32"/>
          <w:highlight w:val="none"/>
        </w:rPr>
      </w:pPr>
    </w:p>
    <w:p w14:paraId="0502D086">
      <w:pPr>
        <w:jc w:val="center"/>
        <w:rPr>
          <w:rFonts w:hint="eastAsia" w:ascii="宋体" w:hAnsi="宋体" w:cs="宋体"/>
          <w:b/>
          <w:bCs/>
          <w:color w:val="auto"/>
          <w:sz w:val="32"/>
          <w:szCs w:val="32"/>
          <w:highlight w:val="none"/>
        </w:rPr>
      </w:pPr>
    </w:p>
    <w:p w14:paraId="5C6D1D68">
      <w:pPr>
        <w:jc w:val="center"/>
        <w:rPr>
          <w:rFonts w:hint="eastAsia" w:ascii="宋体" w:hAnsi="宋体" w:cs="宋体"/>
          <w:b/>
          <w:bCs/>
          <w:color w:val="auto"/>
          <w:sz w:val="32"/>
          <w:szCs w:val="32"/>
          <w:highlight w:val="none"/>
        </w:rPr>
      </w:pPr>
    </w:p>
    <w:p w14:paraId="4BCD4DDC">
      <w:pPr>
        <w:jc w:val="center"/>
        <w:rPr>
          <w:rFonts w:hint="eastAsia" w:ascii="宋体" w:hAnsi="宋体" w:cs="宋体"/>
          <w:b/>
          <w:bCs/>
          <w:color w:val="auto"/>
          <w:sz w:val="32"/>
          <w:szCs w:val="32"/>
          <w:highlight w:val="none"/>
        </w:rPr>
      </w:pPr>
    </w:p>
    <w:p w14:paraId="693AE243">
      <w:pPr>
        <w:jc w:val="center"/>
        <w:rPr>
          <w:rFonts w:hint="eastAsia" w:ascii="宋体" w:hAnsi="宋体" w:cs="宋体"/>
          <w:b/>
          <w:bCs/>
          <w:color w:val="auto"/>
          <w:sz w:val="32"/>
          <w:szCs w:val="32"/>
          <w:highlight w:val="none"/>
        </w:rPr>
      </w:pPr>
    </w:p>
    <w:p w14:paraId="1E91991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符合性审查表</w:t>
      </w:r>
    </w:p>
    <w:p w14:paraId="3434956F">
      <w:pPr>
        <w:pStyle w:val="14"/>
        <w:rPr>
          <w:rFonts w:hint="eastAsia"/>
          <w:color w:val="auto"/>
        </w:rPr>
      </w:pPr>
    </w:p>
    <w:p w14:paraId="487CF602">
      <w:pPr>
        <w:spacing w:line="500" w:lineRule="exact"/>
        <w:jc w:val="center"/>
        <w:rPr>
          <w:rFonts w:hint="eastAsia"/>
          <w:color w:val="auto"/>
          <w:sz w:val="28"/>
          <w:szCs w:val="28"/>
          <w:highlight w:val="none"/>
          <w:u w:val="single"/>
          <w:lang w:val="en-US" w:eastAsia="zh-CN"/>
        </w:rPr>
      </w:pPr>
      <w:r>
        <w:rPr>
          <w:rFonts w:hint="eastAsia"/>
          <w:color w:val="auto"/>
          <w:sz w:val="28"/>
          <w:szCs w:val="28"/>
          <w:highlight w:val="none"/>
          <w:u w:val="single"/>
          <w:lang w:val="en-US" w:eastAsia="zh-CN"/>
        </w:rPr>
        <w:t>原海口市菜篮子产业集团有限责任公司党委书记、执行董事（法定代表人）张继良同志和原海口市三江农场发展控股有限公司党委书记、执行董事（法定代表人）洪理庄同志经济责任审计服务</w:t>
      </w:r>
    </w:p>
    <w:p w14:paraId="7D96CF9B">
      <w:pPr>
        <w:jc w:val="center"/>
        <w:rPr>
          <w:rFonts w:hint="eastAsia"/>
          <w:color w:val="auto"/>
          <w:sz w:val="30"/>
          <w:szCs w:val="30"/>
          <w:highlight w:val="none"/>
          <w:u w:val="none"/>
          <w:lang w:val="en-US" w:eastAsia="zh-CN"/>
        </w:rPr>
      </w:pPr>
    </w:p>
    <w:tbl>
      <w:tblPr>
        <w:tblStyle w:val="3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14"/>
        <w:gridCol w:w="2395"/>
        <w:gridCol w:w="1529"/>
        <w:gridCol w:w="1219"/>
        <w:gridCol w:w="1481"/>
      </w:tblGrid>
      <w:tr w14:paraId="299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6F00AC3C">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F66A018">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审查项目</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5A75B677">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评议内容</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B34FC5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24E4B3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DAD69F">
            <w:pPr>
              <w:spacing w:line="420" w:lineRule="atLeast"/>
              <w:ind w:left="-840" w:leftChars="-400" w:right="-512" w:rightChars="-244" w:firstLine="480" w:firstLineChars="200"/>
              <w:jc w:val="center"/>
              <w:rPr>
                <w:rFonts w:ascii="仿宋_GB2312" w:eastAsia="仿宋_GB2312"/>
                <w:b w:val="0"/>
                <w:bCs/>
                <w:color w:val="auto"/>
                <w:sz w:val="24"/>
                <w:highlight w:val="none"/>
              </w:rPr>
            </w:pPr>
          </w:p>
        </w:tc>
      </w:tr>
      <w:tr w14:paraId="3F4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62C22AC0">
            <w:pPr>
              <w:jc w:val="center"/>
              <w:rPr>
                <w:color w:val="auto"/>
                <w:sz w:val="24"/>
                <w:highlight w:val="none"/>
              </w:rPr>
            </w:pPr>
            <w:r>
              <w:rPr>
                <w:color w:val="auto"/>
                <w:sz w:val="24"/>
                <w:highlight w:val="none"/>
              </w:rPr>
              <w:t>1</w:t>
            </w:r>
          </w:p>
        </w:tc>
        <w:tc>
          <w:tcPr>
            <w:tcW w:w="1314" w:type="dxa"/>
            <w:tcBorders>
              <w:top w:val="single" w:color="auto" w:sz="4" w:space="0"/>
              <w:left w:val="single" w:color="auto" w:sz="4" w:space="0"/>
              <w:right w:val="single" w:color="auto" w:sz="4" w:space="0"/>
            </w:tcBorders>
            <w:noWrap w:val="0"/>
            <w:vAlign w:val="center"/>
          </w:tcPr>
          <w:p w14:paraId="538E1ABB">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的资格</w:t>
            </w:r>
          </w:p>
        </w:tc>
        <w:tc>
          <w:tcPr>
            <w:tcW w:w="2395" w:type="dxa"/>
            <w:tcBorders>
              <w:top w:val="single" w:color="auto" w:sz="4" w:space="0"/>
              <w:left w:val="single" w:color="auto" w:sz="4" w:space="0"/>
              <w:right w:val="single" w:color="auto" w:sz="4" w:space="0"/>
            </w:tcBorders>
            <w:noWrap w:val="0"/>
            <w:vAlign w:val="center"/>
          </w:tcPr>
          <w:p w14:paraId="62DDF72F">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w:t>
            </w:r>
          </w:p>
        </w:tc>
        <w:tc>
          <w:tcPr>
            <w:tcW w:w="1529" w:type="dxa"/>
            <w:tcBorders>
              <w:top w:val="single" w:color="auto" w:sz="4" w:space="0"/>
              <w:left w:val="single" w:color="auto" w:sz="4" w:space="0"/>
              <w:right w:val="single" w:color="auto" w:sz="4" w:space="0"/>
            </w:tcBorders>
            <w:noWrap w:val="0"/>
            <w:vAlign w:val="top"/>
          </w:tcPr>
          <w:p w14:paraId="3FBE03ED">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5E6ED223">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3F6627D9">
            <w:pPr>
              <w:rPr>
                <w:color w:val="auto"/>
                <w:highlight w:val="none"/>
              </w:rPr>
            </w:pPr>
          </w:p>
        </w:tc>
      </w:tr>
      <w:tr w14:paraId="57C0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11" w:type="dxa"/>
            <w:tcBorders>
              <w:top w:val="single" w:color="auto" w:sz="4" w:space="0"/>
              <w:left w:val="single" w:color="auto" w:sz="4" w:space="0"/>
              <w:right w:val="single" w:color="auto" w:sz="4" w:space="0"/>
            </w:tcBorders>
            <w:noWrap w:val="0"/>
            <w:vAlign w:val="center"/>
          </w:tcPr>
          <w:p w14:paraId="27A8CBAA">
            <w:pPr>
              <w:jc w:val="center"/>
              <w:rPr>
                <w:rFonts w:hint="eastAsia"/>
                <w:color w:val="auto"/>
                <w:sz w:val="24"/>
                <w:highlight w:val="none"/>
              </w:rPr>
            </w:pPr>
            <w:r>
              <w:rPr>
                <w:rFonts w:hint="eastAsia"/>
                <w:color w:val="auto"/>
                <w:sz w:val="24"/>
                <w:highlight w:val="none"/>
              </w:rPr>
              <w:t>2</w:t>
            </w:r>
          </w:p>
        </w:tc>
        <w:tc>
          <w:tcPr>
            <w:tcW w:w="1314" w:type="dxa"/>
            <w:tcBorders>
              <w:top w:val="single" w:color="auto" w:sz="4" w:space="0"/>
              <w:left w:val="single" w:color="auto" w:sz="4" w:space="0"/>
              <w:right w:val="single" w:color="auto" w:sz="4" w:space="0"/>
            </w:tcBorders>
            <w:noWrap w:val="0"/>
            <w:vAlign w:val="center"/>
          </w:tcPr>
          <w:p w14:paraId="490322C3">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文件的有效性</w:t>
            </w:r>
          </w:p>
        </w:tc>
        <w:tc>
          <w:tcPr>
            <w:tcW w:w="2395" w:type="dxa"/>
            <w:tcBorders>
              <w:top w:val="single" w:color="auto" w:sz="4" w:space="0"/>
              <w:left w:val="single" w:color="auto" w:sz="4" w:space="0"/>
              <w:right w:val="single" w:color="auto" w:sz="4" w:space="0"/>
            </w:tcBorders>
            <w:noWrap w:val="0"/>
            <w:vAlign w:val="center"/>
          </w:tcPr>
          <w:p w14:paraId="549300F9">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文件的式样和签署要求</w:t>
            </w:r>
          </w:p>
        </w:tc>
        <w:tc>
          <w:tcPr>
            <w:tcW w:w="1529" w:type="dxa"/>
            <w:tcBorders>
              <w:top w:val="single" w:color="auto" w:sz="4" w:space="0"/>
              <w:left w:val="single" w:color="auto" w:sz="4" w:space="0"/>
              <w:right w:val="single" w:color="auto" w:sz="4" w:space="0"/>
            </w:tcBorders>
            <w:noWrap w:val="0"/>
            <w:vAlign w:val="top"/>
          </w:tcPr>
          <w:p w14:paraId="6C8332AC">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754926F5">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264023AB">
            <w:pPr>
              <w:rPr>
                <w:color w:val="auto"/>
                <w:highlight w:val="none"/>
              </w:rPr>
            </w:pPr>
          </w:p>
        </w:tc>
      </w:tr>
      <w:tr w14:paraId="3E5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2D89F312">
            <w:pPr>
              <w:jc w:val="center"/>
              <w:rPr>
                <w:rFonts w:hint="eastAsia"/>
                <w:color w:val="auto"/>
                <w:sz w:val="24"/>
                <w:highlight w:val="none"/>
              </w:rPr>
            </w:pPr>
            <w:r>
              <w:rPr>
                <w:rFonts w:hint="eastAsia"/>
                <w:color w:val="auto"/>
                <w:highlight w:val="none"/>
              </w:rPr>
              <w:t>3</w:t>
            </w:r>
          </w:p>
        </w:tc>
        <w:tc>
          <w:tcPr>
            <w:tcW w:w="1314" w:type="dxa"/>
            <w:tcBorders>
              <w:top w:val="single" w:color="auto" w:sz="4" w:space="0"/>
              <w:left w:val="single" w:color="auto" w:sz="4" w:space="0"/>
              <w:right w:val="single" w:color="auto" w:sz="4" w:space="0"/>
            </w:tcBorders>
            <w:noWrap w:val="0"/>
            <w:vAlign w:val="center"/>
          </w:tcPr>
          <w:p w14:paraId="30016918">
            <w:pPr>
              <w:rPr>
                <w:rFonts w:hint="eastAsia"/>
                <w:color w:val="auto"/>
                <w:sz w:val="24"/>
                <w:highlight w:val="none"/>
              </w:rPr>
            </w:pPr>
            <w:r>
              <w:rPr>
                <w:rFonts w:hint="eastAsia"/>
                <w:color w:val="auto"/>
                <w:sz w:val="24"/>
                <w:highlight w:val="none"/>
                <w:lang w:eastAsia="zh-CN"/>
              </w:rPr>
              <w:t>响应</w:t>
            </w:r>
            <w:r>
              <w:rPr>
                <w:rFonts w:hint="eastAsia"/>
                <w:color w:val="auto"/>
                <w:sz w:val="24"/>
                <w:highlight w:val="none"/>
              </w:rPr>
              <w:t>报价</w:t>
            </w:r>
          </w:p>
        </w:tc>
        <w:tc>
          <w:tcPr>
            <w:tcW w:w="2395" w:type="dxa"/>
            <w:tcBorders>
              <w:top w:val="single" w:color="auto" w:sz="4" w:space="0"/>
              <w:left w:val="single" w:color="auto" w:sz="4" w:space="0"/>
              <w:right w:val="single" w:color="auto" w:sz="4" w:space="0"/>
            </w:tcBorders>
            <w:noWrap w:val="0"/>
            <w:vAlign w:val="center"/>
          </w:tcPr>
          <w:p w14:paraId="40D8DABE">
            <w:pPr>
              <w:rPr>
                <w:rFonts w:hint="eastAsia" w:eastAsia="宋体"/>
                <w:color w:val="auto"/>
                <w:sz w:val="24"/>
                <w:highlight w:val="none"/>
                <w:lang w:eastAsia="zh-CN"/>
              </w:rPr>
            </w:pPr>
            <w:r>
              <w:rPr>
                <w:rFonts w:hint="eastAsia"/>
                <w:color w:val="auto"/>
                <w:sz w:val="24"/>
                <w:highlight w:val="none"/>
              </w:rPr>
              <w:t>是否在预算内</w:t>
            </w:r>
            <w:r>
              <w:rPr>
                <w:rFonts w:hint="eastAsia"/>
                <w:color w:val="auto"/>
                <w:sz w:val="24"/>
                <w:highlight w:val="none"/>
                <w:lang w:eastAsia="zh-CN"/>
              </w:rPr>
              <w:t>且不存在异常低价情形</w:t>
            </w:r>
          </w:p>
        </w:tc>
        <w:tc>
          <w:tcPr>
            <w:tcW w:w="1529" w:type="dxa"/>
            <w:tcBorders>
              <w:top w:val="single" w:color="auto" w:sz="4" w:space="0"/>
              <w:left w:val="single" w:color="auto" w:sz="4" w:space="0"/>
              <w:right w:val="single" w:color="auto" w:sz="4" w:space="0"/>
            </w:tcBorders>
            <w:noWrap w:val="0"/>
            <w:vAlign w:val="top"/>
          </w:tcPr>
          <w:p w14:paraId="39F20CD9">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281CE808">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0E6A10C4">
            <w:pPr>
              <w:rPr>
                <w:color w:val="auto"/>
                <w:highlight w:val="none"/>
              </w:rPr>
            </w:pPr>
          </w:p>
        </w:tc>
      </w:tr>
      <w:tr w14:paraId="7DD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20" w:type="dxa"/>
            <w:gridSpan w:val="3"/>
            <w:tcBorders>
              <w:top w:val="single" w:color="auto" w:sz="4" w:space="0"/>
              <w:left w:val="single" w:color="auto" w:sz="4" w:space="0"/>
              <w:bottom w:val="single" w:color="auto" w:sz="4" w:space="0"/>
              <w:right w:val="single" w:color="auto" w:sz="4" w:space="0"/>
            </w:tcBorders>
            <w:noWrap w:val="0"/>
            <w:vAlign w:val="center"/>
          </w:tcPr>
          <w:p w14:paraId="4ED0D120">
            <w:pPr>
              <w:rPr>
                <w:color w:val="auto"/>
                <w:highlight w:val="none"/>
              </w:rPr>
            </w:pPr>
            <w:r>
              <w:rPr>
                <w:color w:val="auto"/>
                <w:highlight w:val="none"/>
              </w:rPr>
              <w:t xml:space="preserve">          </w:t>
            </w:r>
            <w:r>
              <w:rPr>
                <w:color w:val="auto"/>
                <w:sz w:val="24"/>
                <w:highlight w:val="none"/>
              </w:rPr>
              <w:t xml:space="preserve">  </w:t>
            </w:r>
            <w:r>
              <w:rPr>
                <w:rFonts w:hint="eastAsia"/>
                <w:color w:val="auto"/>
                <w:sz w:val="24"/>
                <w:highlight w:val="none"/>
              </w:rPr>
              <w:t>结</w:t>
            </w:r>
            <w:r>
              <w:rPr>
                <w:color w:val="auto"/>
                <w:sz w:val="24"/>
                <w:highlight w:val="none"/>
              </w:rPr>
              <w:t xml:space="preserve">  </w:t>
            </w:r>
            <w:r>
              <w:rPr>
                <w:rFonts w:hint="eastAsia"/>
                <w:color w:val="auto"/>
                <w:sz w:val="24"/>
                <w:highlight w:val="none"/>
              </w:rPr>
              <w:t>论</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6143A647">
            <w:pPr>
              <w:rPr>
                <w:color w:val="auto"/>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559E869">
            <w:pPr>
              <w:rPr>
                <w:color w:val="auto"/>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14:paraId="00E48570">
            <w:pPr>
              <w:rPr>
                <w:color w:val="auto"/>
                <w:highlight w:val="none"/>
              </w:rPr>
            </w:pPr>
          </w:p>
        </w:tc>
      </w:tr>
    </w:tbl>
    <w:p w14:paraId="4F4C9380">
      <w:pPr>
        <w:spacing w:line="420" w:lineRule="atLeast"/>
        <w:ind w:firstLine="480" w:firstLineChars="200"/>
        <w:rPr>
          <w:rFonts w:ascii="宋体" w:hAnsi="宋体"/>
          <w:color w:val="auto"/>
          <w:sz w:val="24"/>
          <w:szCs w:val="24"/>
          <w:highlight w:val="none"/>
        </w:rPr>
      </w:pPr>
    </w:p>
    <w:p w14:paraId="36060BA9">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1、表中只需填写“√/通过”或“×/不通过”。</w:t>
      </w:r>
    </w:p>
    <w:p w14:paraId="108E983E">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2、在结论中按“一项否决”的原则，只有全部是√/通过的，填写“√”；只要其中有一项是×/不通过的，填写“×”。</w:t>
      </w:r>
    </w:p>
    <w:p w14:paraId="5436EC4F">
      <w:pPr>
        <w:snapToGrid w:val="0"/>
        <w:spacing w:line="480" w:lineRule="exact"/>
        <w:ind w:firstLine="480" w:firstLineChars="200"/>
        <w:rPr>
          <w:rFonts w:hint="eastAsia"/>
          <w:b/>
          <w:bCs/>
          <w:color w:val="auto"/>
          <w:kern w:val="2"/>
          <w:sz w:val="32"/>
          <w:szCs w:val="32"/>
          <w:highlight w:val="none"/>
        </w:rPr>
      </w:pPr>
      <w:r>
        <w:rPr>
          <w:rFonts w:hint="eastAsia" w:ascii="宋体" w:hAnsi="宋体"/>
          <w:color w:val="auto"/>
          <w:sz w:val="24"/>
          <w:szCs w:val="24"/>
          <w:highlight w:val="none"/>
        </w:rPr>
        <w:t>3、结论是合格的，才能进入下一轮；不合格的被淘汰。</w:t>
      </w:r>
    </w:p>
    <w:p w14:paraId="097C66A3">
      <w:pPr>
        <w:snapToGrid w:val="0"/>
        <w:spacing w:line="480" w:lineRule="exact"/>
        <w:ind w:firstLine="3839" w:firstLineChars="1195"/>
        <w:rPr>
          <w:rFonts w:hint="eastAsia"/>
          <w:b/>
          <w:bCs/>
          <w:color w:val="auto"/>
          <w:kern w:val="2"/>
          <w:sz w:val="32"/>
          <w:szCs w:val="32"/>
          <w:highlight w:val="none"/>
        </w:rPr>
      </w:pPr>
    </w:p>
    <w:p w14:paraId="5BCF78EC">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评选小组签字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 xml:space="preserve">                                日期：</w:t>
      </w:r>
    </w:p>
    <w:p w14:paraId="65BBE623">
      <w:pPr>
        <w:snapToGrid w:val="0"/>
        <w:spacing w:line="480" w:lineRule="exact"/>
        <w:rPr>
          <w:rFonts w:hint="eastAsia"/>
          <w:b/>
          <w:bCs/>
          <w:color w:val="auto"/>
          <w:kern w:val="2"/>
          <w:sz w:val="32"/>
          <w:szCs w:val="32"/>
          <w:highlight w:val="none"/>
        </w:rPr>
      </w:pPr>
    </w:p>
    <w:p w14:paraId="462B220D">
      <w:pPr>
        <w:spacing w:line="480" w:lineRule="exact"/>
        <w:jc w:val="center"/>
        <w:rPr>
          <w:rFonts w:hint="eastAsia" w:ascii="宋体" w:hAnsi="宋体"/>
          <w:color w:val="auto"/>
          <w:szCs w:val="21"/>
          <w:highlight w:val="none"/>
        </w:rPr>
      </w:pPr>
    </w:p>
    <w:p w14:paraId="47580065">
      <w:pPr>
        <w:spacing w:line="480" w:lineRule="exact"/>
        <w:jc w:val="center"/>
        <w:rPr>
          <w:rFonts w:hint="eastAsia" w:ascii="宋体" w:hAnsi="宋体"/>
          <w:color w:val="auto"/>
          <w:szCs w:val="21"/>
          <w:highlight w:val="none"/>
        </w:rPr>
      </w:pPr>
    </w:p>
    <w:p w14:paraId="52AEF92F">
      <w:pPr>
        <w:spacing w:line="480" w:lineRule="exact"/>
        <w:jc w:val="center"/>
        <w:rPr>
          <w:rFonts w:hint="eastAsia" w:ascii="宋体" w:hAnsi="宋体"/>
          <w:color w:val="auto"/>
          <w:szCs w:val="21"/>
          <w:highlight w:val="none"/>
        </w:rPr>
      </w:pPr>
    </w:p>
    <w:p w14:paraId="51C44795">
      <w:pPr>
        <w:spacing w:line="480" w:lineRule="exact"/>
        <w:jc w:val="center"/>
        <w:rPr>
          <w:rFonts w:hint="eastAsia" w:ascii="宋体" w:hAnsi="宋体"/>
          <w:color w:val="auto"/>
          <w:szCs w:val="21"/>
          <w:highlight w:val="none"/>
        </w:rPr>
      </w:pPr>
    </w:p>
    <w:p w14:paraId="228774F7">
      <w:pPr>
        <w:spacing w:line="480" w:lineRule="exact"/>
        <w:jc w:val="center"/>
        <w:rPr>
          <w:rFonts w:hint="eastAsia" w:ascii="宋体" w:hAnsi="宋体" w:eastAsia="方正小标宋简体"/>
          <w:b/>
          <w:color w:val="auto"/>
          <w:sz w:val="36"/>
          <w:szCs w:val="36"/>
          <w:highlight w:val="none"/>
          <w:lang w:eastAsia="zh-CN"/>
        </w:rPr>
      </w:pPr>
      <w:r>
        <w:rPr>
          <w:rFonts w:hint="eastAsia" w:ascii="宋体" w:hAnsi="宋体"/>
          <w:color w:val="auto"/>
          <w:szCs w:val="21"/>
          <w:highlight w:val="none"/>
        </w:rPr>
        <w:br w:type="page"/>
      </w:r>
      <w:bookmarkStart w:id="39" w:name="_Toc256676965"/>
      <w:bookmarkEnd w:id="39"/>
      <w:r>
        <w:rPr>
          <w:rFonts w:hint="eastAsia" w:ascii="方正小标宋简体" w:hAnsi="方正小标宋简体" w:eastAsia="方正小标宋简体" w:cs="方正小标宋简体"/>
          <w:bCs/>
          <w:color w:val="auto"/>
          <w:sz w:val="44"/>
          <w:szCs w:val="44"/>
          <w:highlight w:val="none"/>
        </w:rPr>
        <w:t xml:space="preserve"> 第五部分: 评标办法</w:t>
      </w:r>
      <w:r>
        <w:rPr>
          <w:rFonts w:hint="eastAsia" w:ascii="方正小标宋简体" w:hAnsi="方正小标宋简体" w:eastAsia="方正小标宋简体" w:cs="方正小标宋简体"/>
          <w:bCs/>
          <w:color w:val="auto"/>
          <w:sz w:val="44"/>
          <w:szCs w:val="44"/>
          <w:highlight w:val="none"/>
          <w:lang w:eastAsia="zh-CN"/>
        </w:rPr>
        <w:t>（综合评定法）</w:t>
      </w:r>
    </w:p>
    <w:p w14:paraId="34127716">
      <w:pPr>
        <w:spacing w:line="480" w:lineRule="exact"/>
        <w:jc w:val="center"/>
        <w:rPr>
          <w:rFonts w:hint="eastAsia" w:ascii="宋体" w:hAnsi="宋体"/>
          <w:b/>
          <w:color w:val="auto"/>
          <w:sz w:val="36"/>
          <w:szCs w:val="36"/>
          <w:highlight w:val="none"/>
        </w:rPr>
      </w:pPr>
    </w:p>
    <w:p w14:paraId="6B488527">
      <w:pPr>
        <w:jc w:val="both"/>
        <w:rPr>
          <w:rFonts w:hint="eastAsia"/>
          <w:color w:val="auto"/>
          <w:sz w:val="24"/>
          <w:szCs w:val="24"/>
          <w:highlight w:val="none"/>
        </w:rPr>
      </w:pPr>
    </w:p>
    <w:p w14:paraId="57AC4B0C">
      <w:pPr>
        <w:ind w:firstLine="480" w:firstLineChars="200"/>
        <w:jc w:val="both"/>
        <w:rPr>
          <w:rFonts w:hint="eastAsia" w:eastAsia="宋体"/>
          <w:color w:val="auto"/>
          <w:sz w:val="24"/>
          <w:szCs w:val="24"/>
          <w:highlight w:val="none"/>
          <w:lang w:eastAsia="zh-CN"/>
        </w:rPr>
      </w:pPr>
      <w:r>
        <w:rPr>
          <w:rFonts w:hint="eastAsia" w:ascii="宋体" w:hAnsi="宋体"/>
          <w:color w:val="auto"/>
          <w:sz w:val="24"/>
          <w:szCs w:val="24"/>
          <w:highlight w:val="none"/>
        </w:rPr>
        <w:t>评标办法：在通过符合性审查的基础上，评选小组按照本综合评分法，确定得分最高者为成交供应商。当存在多家单位综合得分相同时，依此按以下顺序确定单项得分最高者为成交供应商（业绩〉报价〉</w:t>
      </w:r>
      <w:r>
        <w:rPr>
          <w:rFonts w:hint="eastAsia" w:ascii="宋体" w:hAnsi="宋体"/>
          <w:color w:val="auto"/>
          <w:sz w:val="24"/>
          <w:szCs w:val="24"/>
          <w:highlight w:val="none"/>
          <w:lang w:eastAsia="zh-CN"/>
        </w:rPr>
        <w:t>人员配备</w:t>
      </w:r>
      <w:r>
        <w:rPr>
          <w:rFonts w:hint="eastAsia" w:ascii="宋体" w:hAnsi="宋体"/>
          <w:color w:val="auto"/>
          <w:sz w:val="24"/>
          <w:szCs w:val="24"/>
          <w:highlight w:val="none"/>
        </w:rPr>
        <w:t>〉</w:t>
      </w:r>
      <w:r>
        <w:rPr>
          <w:rFonts w:hint="eastAsia" w:ascii="宋体" w:hAnsi="宋体" w:cs="Times New Roman"/>
          <w:color w:val="auto"/>
          <w:sz w:val="24"/>
          <w:szCs w:val="24"/>
          <w:highlight w:val="none"/>
          <w:lang w:eastAsia="zh-CN"/>
        </w:rPr>
        <w:t>处罚</w:t>
      </w:r>
      <w:r>
        <w:rPr>
          <w:rFonts w:hint="eastAsia" w:ascii="宋体" w:hAnsi="宋体"/>
          <w:color w:val="auto"/>
          <w:sz w:val="24"/>
          <w:szCs w:val="24"/>
          <w:highlight w:val="none"/>
        </w:rPr>
        <w:t>情况）</w:t>
      </w:r>
      <w:r>
        <w:rPr>
          <w:rFonts w:hint="eastAsia" w:ascii="宋体" w:hAnsi="宋体"/>
          <w:color w:val="auto"/>
          <w:sz w:val="24"/>
          <w:szCs w:val="24"/>
          <w:highlight w:val="none"/>
          <w:lang w:eastAsia="zh-CN"/>
        </w:rPr>
        <w:t>。</w:t>
      </w:r>
    </w:p>
    <w:p w14:paraId="07E1FC1B">
      <w:pPr>
        <w:jc w:val="both"/>
        <w:rPr>
          <w:rFonts w:hint="eastAsia" w:ascii="宋体" w:hAnsi="宋体"/>
          <w:color w:val="auto"/>
          <w:sz w:val="24"/>
          <w:szCs w:val="24"/>
          <w:highlight w:val="none"/>
          <w:lang w:val="en-US" w:eastAsia="zh-CN"/>
        </w:rPr>
      </w:pPr>
    </w:p>
    <w:p w14:paraId="6D864991">
      <w:pPr>
        <w:spacing w:line="500" w:lineRule="exact"/>
        <w:rPr>
          <w:rFonts w:hint="eastAsia" w:ascii="宋体" w:hAnsi="宋体"/>
          <w:color w:val="auto"/>
          <w:sz w:val="24"/>
          <w:szCs w:val="24"/>
          <w:highlight w:val="none"/>
          <w:lang w:val="en-US" w:eastAsia="zh-CN"/>
        </w:rPr>
      </w:pPr>
      <w:r>
        <w:rPr>
          <w:rFonts w:hint="eastAsia"/>
          <w:color w:val="auto"/>
          <w:sz w:val="24"/>
          <w:szCs w:val="24"/>
          <w:highlight w:val="none"/>
          <w:lang w:eastAsia="zh-CN"/>
        </w:rPr>
        <w:t>项目名称：</w:t>
      </w:r>
      <w:r>
        <w:rPr>
          <w:rFonts w:hint="eastAsia"/>
          <w:color w:val="auto"/>
          <w:sz w:val="24"/>
          <w:szCs w:val="24"/>
          <w:highlight w:val="none"/>
          <w:u w:val="single"/>
          <w:lang w:eastAsia="zh-CN"/>
        </w:rPr>
        <w:t>原海口市菜篮子产业集团有限责任公司党委书记、执行董事（法定代表人）张继良同志和原海口市三江农场发展控股有限公司党委书记、执行董事（法定代表人）洪理庄同志经济责任审计</w:t>
      </w:r>
      <w:r>
        <w:rPr>
          <w:rFonts w:hint="eastAsia"/>
          <w:color w:val="auto"/>
          <w:sz w:val="24"/>
          <w:szCs w:val="24"/>
          <w:highlight w:val="none"/>
          <w:u w:val="single"/>
          <w:lang w:val="en-US" w:eastAsia="zh-CN"/>
        </w:rPr>
        <w:t>服务</w:t>
      </w:r>
    </w:p>
    <w:p w14:paraId="21E779D6">
      <w:pPr>
        <w:jc w:val="both"/>
        <w:rPr>
          <w:rFonts w:hint="eastAsia"/>
          <w:color w:val="auto"/>
          <w:sz w:val="24"/>
          <w:szCs w:val="24"/>
          <w:highlight w:val="none"/>
          <w:lang w:val="en-US" w:eastAsia="zh-CN"/>
        </w:rPr>
      </w:pPr>
    </w:p>
    <w:tbl>
      <w:tblPr>
        <w:tblStyle w:val="30"/>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717"/>
        <w:gridCol w:w="800"/>
        <w:gridCol w:w="5782"/>
      </w:tblGrid>
      <w:tr w14:paraId="41A3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78" w:type="pct"/>
            <w:vAlign w:val="center"/>
          </w:tcPr>
          <w:p w14:paraId="49E9CA07">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976" w:type="pct"/>
            <w:vAlign w:val="center"/>
          </w:tcPr>
          <w:p w14:paraId="3236DC26">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评审因素</w:t>
            </w:r>
          </w:p>
        </w:tc>
        <w:tc>
          <w:tcPr>
            <w:tcW w:w="455" w:type="pct"/>
            <w:vAlign w:val="center"/>
          </w:tcPr>
          <w:p w14:paraId="1566BEA9">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分值</w:t>
            </w:r>
          </w:p>
        </w:tc>
        <w:tc>
          <w:tcPr>
            <w:tcW w:w="3289" w:type="pct"/>
            <w:vAlign w:val="center"/>
          </w:tcPr>
          <w:p w14:paraId="4622D6F5">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评审标准</w:t>
            </w:r>
          </w:p>
        </w:tc>
      </w:tr>
      <w:tr w14:paraId="5A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8" w:type="pct"/>
            <w:vAlign w:val="center"/>
          </w:tcPr>
          <w:p w14:paraId="740A3FE7">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p>
        </w:tc>
        <w:tc>
          <w:tcPr>
            <w:tcW w:w="976" w:type="pct"/>
            <w:vAlign w:val="center"/>
          </w:tcPr>
          <w:p w14:paraId="68AF9B0A">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类似招标业绩</w:t>
            </w:r>
          </w:p>
          <w:p w14:paraId="331FB7B7">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（满分</w:t>
            </w:r>
            <w:r>
              <w:rPr>
                <w:rFonts w:hint="eastAsia" w:ascii="宋体" w:hAnsi="宋体" w:cs="宋体"/>
                <w:color w:val="auto"/>
                <w:sz w:val="24"/>
                <w:szCs w:val="24"/>
                <w:lang w:val="en-US" w:eastAsia="zh-CN"/>
              </w:rPr>
              <w:t>3</w:t>
            </w:r>
            <w:r>
              <w:rPr>
                <w:rFonts w:hint="eastAsia" w:ascii="宋体" w:hAnsi="宋体" w:cs="宋体"/>
                <w:color w:val="auto"/>
                <w:sz w:val="24"/>
                <w:szCs w:val="24"/>
              </w:rPr>
              <w:t>0分）</w:t>
            </w:r>
          </w:p>
        </w:tc>
        <w:tc>
          <w:tcPr>
            <w:tcW w:w="455" w:type="pct"/>
            <w:vAlign w:val="center"/>
          </w:tcPr>
          <w:p w14:paraId="2975223E">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lang w:val="en-US" w:eastAsia="zh-CN"/>
              </w:rPr>
              <w:t>3</w:t>
            </w:r>
            <w:r>
              <w:rPr>
                <w:rFonts w:hint="eastAsia" w:ascii="宋体" w:hAnsi="宋体" w:cs="宋体"/>
                <w:color w:val="auto"/>
                <w:sz w:val="24"/>
                <w:szCs w:val="24"/>
              </w:rPr>
              <w:t>0</w:t>
            </w:r>
          </w:p>
        </w:tc>
        <w:tc>
          <w:tcPr>
            <w:tcW w:w="3289" w:type="pct"/>
            <w:vAlign w:val="top"/>
          </w:tcPr>
          <w:p w14:paraId="082206E9">
            <w:pPr>
              <w:ind w:firstLine="480" w:firstLineChars="200"/>
              <w:jc w:val="both"/>
              <w:rPr>
                <w:rFonts w:hint="eastAsia" w:ascii="宋体" w:hAnsi="宋体" w:cs="宋体"/>
                <w:color w:val="auto"/>
                <w:sz w:val="24"/>
                <w:szCs w:val="24"/>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年至今承揽过</w:t>
            </w:r>
            <w:r>
              <w:rPr>
                <w:rFonts w:hint="eastAsia" w:ascii="宋体" w:hAnsi="宋体"/>
                <w:color w:val="auto"/>
                <w:sz w:val="24"/>
                <w:szCs w:val="24"/>
                <w:highlight w:val="none"/>
                <w:lang w:eastAsia="zh-CN"/>
              </w:rPr>
              <w:t>经济责任审计服务</w:t>
            </w:r>
            <w:r>
              <w:rPr>
                <w:rFonts w:hint="eastAsia" w:ascii="宋体" w:hAnsi="宋体"/>
                <w:color w:val="auto"/>
                <w:sz w:val="24"/>
                <w:szCs w:val="24"/>
                <w:highlight w:val="none"/>
              </w:rPr>
              <w:t>业绩1个</w:t>
            </w:r>
            <w:r>
              <w:rPr>
                <w:rFonts w:hint="eastAsia" w:ascii="宋体" w:hAnsi="宋体"/>
                <w:color w:val="auto"/>
                <w:sz w:val="24"/>
                <w:szCs w:val="24"/>
                <w:highlight w:val="none"/>
                <w:lang w:eastAsia="zh-CN"/>
              </w:rPr>
              <w:t>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分，满分</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0分；证明材料：合同协议复印件加盖公章，时间以合同签订时间为准。</w:t>
            </w:r>
          </w:p>
        </w:tc>
      </w:tr>
      <w:tr w14:paraId="67F9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8" w:type="pct"/>
            <w:vAlign w:val="center"/>
          </w:tcPr>
          <w:p w14:paraId="335A9E07">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76" w:type="pct"/>
            <w:vAlign w:val="center"/>
          </w:tcPr>
          <w:p w14:paraId="293D4D41">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报价</w:t>
            </w:r>
          </w:p>
          <w:p w14:paraId="1D6BC607">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（满分</w:t>
            </w:r>
            <w:r>
              <w:rPr>
                <w:rFonts w:hint="eastAsia" w:ascii="宋体" w:hAnsi="宋体" w:cs="宋体"/>
                <w:color w:val="auto"/>
                <w:sz w:val="24"/>
                <w:szCs w:val="24"/>
                <w:lang w:val="en-US" w:eastAsia="zh-CN"/>
              </w:rPr>
              <w:t>3</w:t>
            </w:r>
            <w:r>
              <w:rPr>
                <w:rFonts w:hint="eastAsia" w:ascii="宋体" w:hAnsi="宋体" w:cs="宋体"/>
                <w:color w:val="auto"/>
                <w:sz w:val="24"/>
                <w:szCs w:val="24"/>
              </w:rPr>
              <w:t>0分）</w:t>
            </w:r>
          </w:p>
        </w:tc>
        <w:tc>
          <w:tcPr>
            <w:tcW w:w="455" w:type="pct"/>
            <w:vAlign w:val="center"/>
          </w:tcPr>
          <w:p w14:paraId="076B6ACE">
            <w:pPr>
              <w:spacing w:line="360" w:lineRule="auto"/>
              <w:jc w:val="center"/>
              <w:rPr>
                <w:rFonts w:hint="eastAsia" w:ascii="宋体" w:hAnsi="宋体"/>
                <w:color w:val="auto"/>
                <w:sz w:val="24"/>
                <w:szCs w:val="24"/>
                <w:highlight w:val="none"/>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0</w:t>
            </w:r>
          </w:p>
        </w:tc>
        <w:tc>
          <w:tcPr>
            <w:tcW w:w="3289" w:type="pct"/>
            <w:vAlign w:val="center"/>
          </w:tcPr>
          <w:p w14:paraId="742971BE">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供应商报价下浮率等于基准下浮率得满分;低于基准下浮率， 扣 0.2 分；高于基准下浮率，扣 0.1 分。 </w:t>
            </w:r>
          </w:p>
          <w:p w14:paraId="00C1B5D2">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（1）如果供应商的下浮率≤基准下浮率，则报价得分=F-|偏差率|×100*E1； </w:t>
            </w:r>
          </w:p>
          <w:p w14:paraId="29AA2B41">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（2）如果供应商的下浮率＞基准下浮率，则报价得分=F-|偏差率|×100*E2； </w:t>
            </w:r>
          </w:p>
          <w:p w14:paraId="2F0CC355">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其中：F 为投标报价满分值； </w:t>
            </w:r>
          </w:p>
          <w:p w14:paraId="1BCE2E42">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E1 是下浮率低于基准下浮率的扣分值 0.2； </w:t>
            </w:r>
          </w:p>
          <w:p w14:paraId="5FF79896">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E2 是下浮率高于基准下浮率的扣分值 0.1； </w:t>
            </w:r>
          </w:p>
          <w:p w14:paraId="3E4D1D13">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偏差率=（供应商下浮率—基准下浮率）/基准下浮率×100% </w:t>
            </w:r>
          </w:p>
          <w:p w14:paraId="4643F7DB">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基准下浮率计算方法：一次平均；所有供应商的有效下浮率算术平均值即为基准下浮率（如果有效供应商超过 5 家（含） 时，去掉 1 个最高值和 1 个最低值后取平均）。</w:t>
            </w:r>
          </w:p>
          <w:p w14:paraId="57926EAA">
            <w:pPr>
              <w:ind w:firstLine="480" w:firstLineChars="200"/>
              <w:jc w:val="both"/>
              <w:rPr>
                <w:rFonts w:hint="eastAsia" w:ascii="宋体" w:hAnsi="宋体" w:cs="宋体"/>
                <w:color w:val="auto"/>
                <w:sz w:val="24"/>
                <w:szCs w:val="24"/>
              </w:rPr>
            </w:pPr>
            <w:r>
              <w:rPr>
                <w:rFonts w:hint="eastAsia" w:ascii="宋体" w:hAnsi="宋体"/>
                <w:color w:val="auto"/>
                <w:sz w:val="24"/>
                <w:szCs w:val="24"/>
                <w:highlight w:val="none"/>
                <w:lang w:val="en-US" w:eastAsia="zh-CN"/>
              </w:rPr>
              <w:t>参选单位以元为单位报价，报价保留小数点后两位。评标得分保留2位小数，小数点后第3位四舍五入。</w:t>
            </w:r>
          </w:p>
        </w:tc>
      </w:tr>
      <w:tr w14:paraId="215E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8" w:type="pct"/>
            <w:vAlign w:val="center"/>
          </w:tcPr>
          <w:p w14:paraId="39C3D439">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976" w:type="pct"/>
            <w:vAlign w:val="center"/>
          </w:tcPr>
          <w:p w14:paraId="4C0FD5B9">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人员</w:t>
            </w:r>
            <w:r>
              <w:rPr>
                <w:rFonts w:hint="eastAsia" w:ascii="宋体" w:hAnsi="宋体" w:cs="宋体"/>
                <w:color w:val="auto"/>
                <w:sz w:val="24"/>
                <w:szCs w:val="24"/>
                <w:lang w:eastAsia="zh-CN"/>
              </w:rPr>
              <w:t>配备</w:t>
            </w:r>
          </w:p>
          <w:p w14:paraId="54F083C0">
            <w:pPr>
              <w:spacing w:line="360" w:lineRule="auto"/>
              <w:jc w:val="center"/>
              <w:rPr>
                <w:rFonts w:hint="eastAsia" w:ascii="宋体" w:hAnsi="宋体" w:cs="宋体"/>
                <w:color w:val="auto"/>
                <w:sz w:val="24"/>
                <w:szCs w:val="24"/>
              </w:rPr>
            </w:pPr>
            <w:r>
              <w:rPr>
                <w:rFonts w:hint="eastAsia" w:ascii="宋体" w:hAnsi="宋体" w:cs="宋体"/>
                <w:color w:val="auto"/>
                <w:sz w:val="24"/>
                <w:szCs w:val="24"/>
              </w:rPr>
              <w:t>（满分</w:t>
            </w:r>
            <w:r>
              <w:rPr>
                <w:rFonts w:hint="eastAsia" w:ascii="宋体" w:hAnsi="宋体" w:cs="宋体"/>
                <w:color w:val="auto"/>
                <w:sz w:val="24"/>
                <w:szCs w:val="24"/>
                <w:lang w:val="en-US" w:eastAsia="zh-CN"/>
              </w:rPr>
              <w:t>28</w:t>
            </w:r>
            <w:r>
              <w:rPr>
                <w:rFonts w:hint="eastAsia" w:ascii="宋体" w:hAnsi="宋体" w:cs="宋体"/>
                <w:color w:val="auto"/>
                <w:sz w:val="24"/>
                <w:szCs w:val="24"/>
              </w:rPr>
              <w:t>分）</w:t>
            </w:r>
          </w:p>
        </w:tc>
        <w:tc>
          <w:tcPr>
            <w:tcW w:w="455" w:type="pct"/>
            <w:vAlign w:val="center"/>
          </w:tcPr>
          <w:p w14:paraId="58225E85">
            <w:pPr>
              <w:spacing w:line="360"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lang w:val="en-US" w:eastAsia="zh-CN"/>
              </w:rPr>
              <w:t>28</w:t>
            </w:r>
          </w:p>
        </w:tc>
        <w:tc>
          <w:tcPr>
            <w:tcW w:w="3289" w:type="pct"/>
            <w:vAlign w:val="center"/>
          </w:tcPr>
          <w:p w14:paraId="70E2C8EA">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1、项目负责人具备：</w:t>
            </w:r>
          </w:p>
          <w:p w14:paraId="13AC85CA">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①具备高级及以上职称的得7分；</w:t>
            </w:r>
          </w:p>
          <w:p w14:paraId="442A321D">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②具备中级职称得5分；</w:t>
            </w:r>
          </w:p>
          <w:p w14:paraId="4061F60E">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③具备初级职称得3分。</w:t>
            </w:r>
          </w:p>
          <w:p w14:paraId="5B950CAF">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(本项最高得7分)</w:t>
            </w:r>
          </w:p>
          <w:p w14:paraId="5F490854">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证明材料：相关证书提供加盖公章复印件，相关人员提供2025年10月至今任意3个月本单位社保缴纳证明；退休人员不提供社保，提供退休证或返聘合同；新入职不满一个月的人员提供劳动合同。</w:t>
            </w:r>
          </w:p>
          <w:p w14:paraId="6558A1A4">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2.除项目负责人外，拟投入的其他人员具备：</w:t>
            </w:r>
          </w:p>
          <w:p w14:paraId="288C4B3F">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①具备高级及以上职称得7分；</w:t>
            </w:r>
          </w:p>
          <w:p w14:paraId="1A0577B7">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②具备中级及以上职称得5分；</w:t>
            </w:r>
          </w:p>
          <w:p w14:paraId="35F9A0E5">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③具备初级职称得3分。</w:t>
            </w:r>
          </w:p>
          <w:p w14:paraId="1CFCEB0B">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(本项最高得21分)</w:t>
            </w:r>
          </w:p>
          <w:p w14:paraId="4A3E12ED">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证明材料：相关证书提供加盖公章复印件，相关人员提供2025年10月至今至今任意3个月本单位社保缴纳证明；退休人员不提供社保，提供退休证或返聘合同；新入职不满一个月的人员提供劳动合同。</w:t>
            </w:r>
          </w:p>
          <w:p w14:paraId="4C0A5605">
            <w:pPr>
              <w:ind w:firstLine="480" w:firstLineChars="200"/>
              <w:jc w:val="both"/>
              <w:rPr>
                <w:rFonts w:hint="eastAsia" w:ascii="宋体" w:hAnsi="宋体" w:cs="宋体"/>
                <w:color w:val="auto"/>
                <w:sz w:val="24"/>
                <w:szCs w:val="24"/>
              </w:rPr>
            </w:pPr>
            <w:r>
              <w:rPr>
                <w:rFonts w:hint="eastAsia" w:ascii="宋体" w:hAnsi="宋体"/>
                <w:color w:val="auto"/>
                <w:sz w:val="24"/>
                <w:szCs w:val="24"/>
                <w:highlight w:val="none"/>
                <w:lang w:val="en-US" w:eastAsia="zh-CN"/>
              </w:rPr>
              <w:t>证明材料：相关证书提供加盖公章复印件，相关人员提供2025年10月至今任意3个月本单位社保缴纳证明；新入职不满一个月的人员提供劳动合同。</w:t>
            </w:r>
          </w:p>
        </w:tc>
      </w:tr>
      <w:tr w14:paraId="41F3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 w:type="pct"/>
            <w:vAlign w:val="center"/>
          </w:tcPr>
          <w:p w14:paraId="2AE09BD3">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976" w:type="pct"/>
            <w:vAlign w:val="center"/>
          </w:tcPr>
          <w:p w14:paraId="5C81B086">
            <w:pPr>
              <w:spacing w:line="360" w:lineRule="auto"/>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处罚情况</w:t>
            </w:r>
          </w:p>
          <w:p w14:paraId="093B4EA0">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（满分</w:t>
            </w:r>
            <w:r>
              <w:rPr>
                <w:rFonts w:hint="eastAsia" w:ascii="宋体" w:hAnsi="宋体" w:cs="宋体"/>
                <w:color w:val="auto"/>
                <w:sz w:val="24"/>
                <w:szCs w:val="24"/>
                <w:lang w:val="en-US" w:eastAsia="zh-CN"/>
              </w:rPr>
              <w:t>12</w:t>
            </w:r>
            <w:r>
              <w:rPr>
                <w:rFonts w:hint="eastAsia" w:ascii="宋体" w:hAnsi="宋体" w:cs="宋体"/>
                <w:color w:val="auto"/>
                <w:sz w:val="24"/>
                <w:szCs w:val="24"/>
              </w:rPr>
              <w:t>分）</w:t>
            </w:r>
          </w:p>
        </w:tc>
        <w:tc>
          <w:tcPr>
            <w:tcW w:w="455" w:type="pct"/>
            <w:vAlign w:val="center"/>
          </w:tcPr>
          <w:p w14:paraId="17A0F356">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3289" w:type="pct"/>
            <w:vAlign w:val="bottom"/>
          </w:tcPr>
          <w:p w14:paraId="4B50FAB5">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2023年1月至本项目采购公告发布之日止期间事务所未受到行政处罚或行业惩戒。</w:t>
            </w:r>
          </w:p>
          <w:p w14:paraId="35ABF535">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事务所(包括分所或分支机构，总所或总部受到行政处罚与自律惩戒视同分所与分支机构受到相应处罚)2023年1月至本项目采购公告发布之日止期间每受到1次行政处罚或行业协会的自律惩戒减6分，减至0分为止，最多减12分。</w:t>
            </w:r>
          </w:p>
          <w:p w14:paraId="0AF36B60">
            <w:pPr>
              <w:ind w:firstLine="480" w:firstLineChars="200"/>
              <w:jc w:val="both"/>
              <w:rPr>
                <w:rFonts w:hint="eastAsia" w:ascii="宋体" w:hAnsi="宋体" w:cs="宋体"/>
                <w:color w:val="auto"/>
                <w:sz w:val="24"/>
                <w:szCs w:val="24"/>
                <w:lang w:eastAsia="zh-CN"/>
              </w:rPr>
            </w:pPr>
            <w:r>
              <w:rPr>
                <w:rFonts w:hint="eastAsia" w:ascii="宋体" w:hAnsi="宋体"/>
                <w:color w:val="auto"/>
                <w:sz w:val="24"/>
                <w:szCs w:val="24"/>
                <w:highlight w:val="none"/>
                <w:lang w:val="en-US" w:eastAsia="zh-CN"/>
              </w:rPr>
              <w:t>注:须提供采购截止日前五个工作日内行政处罚情况、行业协会的自律惩戒情况查询结果截图信息加盖公章(以评选</w:t>
            </w:r>
            <w:bookmarkStart w:id="40" w:name="_GoBack"/>
            <w:bookmarkEnd w:id="40"/>
            <w:r>
              <w:rPr>
                <w:rFonts w:hint="eastAsia" w:ascii="宋体" w:hAnsi="宋体"/>
                <w:color w:val="auto"/>
                <w:sz w:val="24"/>
                <w:szCs w:val="24"/>
                <w:highlight w:val="none"/>
                <w:lang w:val="en-US" w:eastAsia="zh-CN"/>
              </w:rPr>
              <w:t>小组查询结果为准)。</w:t>
            </w:r>
          </w:p>
        </w:tc>
      </w:tr>
      <w:tr w14:paraId="6FF3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 w:type="pct"/>
            <w:vAlign w:val="bottom"/>
          </w:tcPr>
          <w:p w14:paraId="0472C15C">
            <w:pPr>
              <w:spacing w:line="360" w:lineRule="auto"/>
              <w:jc w:val="center"/>
              <w:rPr>
                <w:rFonts w:hint="eastAsia" w:ascii="宋体" w:hAnsi="宋体" w:cs="宋体"/>
                <w:color w:val="auto"/>
                <w:sz w:val="24"/>
                <w:szCs w:val="24"/>
              </w:rPr>
            </w:pPr>
          </w:p>
        </w:tc>
        <w:tc>
          <w:tcPr>
            <w:tcW w:w="976" w:type="pct"/>
            <w:vAlign w:val="bottom"/>
          </w:tcPr>
          <w:p w14:paraId="79D68759">
            <w:pPr>
              <w:spacing w:line="360" w:lineRule="auto"/>
              <w:jc w:val="center"/>
              <w:rPr>
                <w:rFonts w:hint="eastAsia" w:ascii="宋体" w:hAnsi="宋体" w:cs="宋体"/>
                <w:color w:val="auto"/>
                <w:sz w:val="24"/>
                <w:szCs w:val="24"/>
              </w:rPr>
            </w:pPr>
          </w:p>
        </w:tc>
        <w:tc>
          <w:tcPr>
            <w:tcW w:w="455" w:type="pct"/>
            <w:vAlign w:val="bottom"/>
          </w:tcPr>
          <w:p w14:paraId="3BBC0D4D">
            <w:pPr>
              <w:spacing w:line="360" w:lineRule="auto"/>
              <w:jc w:val="center"/>
              <w:rPr>
                <w:rFonts w:hint="eastAsia" w:ascii="宋体" w:hAnsi="宋体" w:cs="宋体"/>
                <w:color w:val="auto"/>
                <w:sz w:val="24"/>
                <w:szCs w:val="24"/>
                <w:lang w:eastAsia="zh-CN"/>
              </w:rPr>
            </w:pPr>
            <w:r>
              <w:rPr>
                <w:rFonts w:hint="eastAsia" w:ascii="宋体" w:hAnsi="宋体" w:cs="宋体"/>
                <w:color w:val="auto"/>
                <w:sz w:val="24"/>
                <w:szCs w:val="24"/>
                <w:lang w:val="en-US" w:eastAsia="zh-CN"/>
              </w:rPr>
              <w:t>100</w:t>
            </w:r>
          </w:p>
        </w:tc>
        <w:tc>
          <w:tcPr>
            <w:tcW w:w="3289" w:type="pct"/>
            <w:vAlign w:val="bottom"/>
          </w:tcPr>
          <w:p w14:paraId="2A3E2A6C">
            <w:pPr>
              <w:spacing w:line="360" w:lineRule="auto"/>
              <w:ind w:firstLine="480" w:firstLineChars="20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合计</w:t>
            </w:r>
          </w:p>
        </w:tc>
      </w:tr>
    </w:tbl>
    <w:p w14:paraId="506B6CA1">
      <w:pPr>
        <w:tabs>
          <w:tab w:val="left" w:pos="1665"/>
        </w:tabs>
        <w:spacing w:line="480" w:lineRule="exact"/>
        <w:rPr>
          <w:rFonts w:hint="eastAsia" w:ascii="宋体" w:hAnsi="宋体"/>
          <w:color w:val="auto"/>
          <w:sz w:val="24"/>
          <w:szCs w:val="24"/>
          <w:highlight w:val="none"/>
          <w:lang w:eastAsia="zh-CN"/>
        </w:rPr>
      </w:pPr>
    </w:p>
    <w:p w14:paraId="7FCB6F95">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评选小组签字：</w:t>
      </w:r>
      <w:r>
        <w:rPr>
          <w:rFonts w:hint="eastAsia" w:ascii="宋体" w:hAnsi="宋体"/>
          <w:color w:val="auto"/>
          <w:sz w:val="24"/>
          <w:szCs w:val="24"/>
          <w:highlight w:val="none"/>
          <w:lang w:val="en-US" w:eastAsia="zh-CN"/>
        </w:rPr>
        <w:t xml:space="preserve">                                日期：</w:t>
      </w:r>
    </w:p>
    <w:sectPr>
      <w:footerReference r:id="rId5" w:type="default"/>
      <w:pgSz w:w="11906" w:h="16838"/>
      <w:pgMar w:top="1440" w:right="1418" w:bottom="1440" w:left="1797" w:header="851" w:footer="992"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5A54">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DAE57CC">
                          <w:pPr>
                            <w:pStyle w:val="2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2GJjRAQAAmg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eUGKZx4Kffv05//p3+&#10;/iRFPr+MDnUOSiy8c1ga+o+2x72Z8oDJKLxvvI5vlETwHv09nv0VfSA8flQsPywuKeF4VSyK5TKh&#10;Zw8fOw/hVlhNYlBRj+NLrrLDZwhIBEunktjL2BupVBqhMo8SWBgzWWQ+MIxR6Lf9KGdr6yOq6XDy&#10;FTW46JSoTwaNjUsyBX4KtlOwd17u2rRFsR+4631AEolb7DDAjo1xZInyuF5xJ/4/p6qHX2p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rthiY0QEAAJoDAAAOAAAAAAAAAAEAIAAAAB8BAABk&#10;cnMvZTJvRG9jLnhtbFBLBQYAAAAABgAGAFkBAABiBQAAAAA=&#10;">
              <v:fill on="f" focussize="0,0"/>
              <v:stroke on="f"/>
              <v:imagedata o:title=""/>
              <o:lock v:ext="edit" aspectratio="f"/>
              <v:textbox inset="0mm,0mm,0mm,0mm" style="mso-fit-shape-to-text:t;">
                <w:txbxContent>
                  <w:p w14:paraId="7DAE57CC">
                    <w:pPr>
                      <w:pStyle w:val="2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34C37D6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C3C9">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70D43B">
                          <w:pPr>
                            <w:pStyle w:val="2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dNaYD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ihLLDA78/OP7+efv869v&#10;pCqX18mh3kONhXceS+Pw1g24N3MeMJmEDzKY9EZJBO/R39PFXzFEwtNH1er11TUlHK+qq2q1yujF&#10;w8c+QHwnnCEpaGjA8WVX2fEDRCSCpXNJ6mXdrdI6j1DbvxJYmDJFYj4yTFEcdsMkZ+faE6rpcfIN&#10;tbjolOj3Fo1NSzIHYQ52c3DwQe27vEWpH/g3h4gkMrfUYYSdGuPIMuVpvdJO/HnOVQ+/1O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LdNaYDQAQAAmgMAAA4AAAAAAAAAAQAgAAAAHwEAAGRy&#10;cy9lMm9Eb2MueG1sUEsFBgAAAAAGAAYAWQEAAGEFAAAAAA==&#10;">
              <v:fill on="f" focussize="0,0"/>
              <v:stroke on="f"/>
              <v:imagedata o:title=""/>
              <o:lock v:ext="edit" aspectratio="f"/>
              <v:textbox inset="0mm,0mm,0mm,0mm" style="mso-fit-shape-to-text:t;">
                <w:txbxContent>
                  <w:p w14:paraId="6370D43B">
                    <w:pPr>
                      <w:pStyle w:val="2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45793B2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ED69">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00"/>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9"/>
    <w:multiLevelType w:val="multilevel"/>
    <w:tmpl w:val="00000009"/>
    <w:lvl w:ilvl="0" w:tentative="0">
      <w:start w:val="1"/>
      <w:numFmt w:val="decimal"/>
      <w:pStyle w:val="63"/>
      <w:lvlText w:val="%1)"/>
      <w:lvlJc w:val="left"/>
      <w:pPr>
        <w:tabs>
          <w:tab w:val="left" w:pos="953"/>
        </w:tabs>
        <w:ind w:left="953" w:hanging="477"/>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21"/>
      <w:lvlText w:val="%1）"/>
      <w:lvlJc w:val="left"/>
      <w:pPr>
        <w:tabs>
          <w:tab w:val="left" w:pos="993"/>
        </w:tabs>
        <w:ind w:left="539" w:firstLine="454"/>
      </w:pPr>
      <w:rPr>
        <w:rFonts w:hint="default" w:ascii="Times New Roman" w:hAnsi="Times New Roman" w:eastAsia="宋体"/>
        <w:b w:val="0"/>
        <w:i w:val="0"/>
        <w:sz w:val="24"/>
      </w:rPr>
    </w:lvl>
  </w:abstractNum>
  <w:abstractNum w:abstractNumId="3">
    <w:nsid w:val="0000000E"/>
    <w:multiLevelType w:val="multilevel"/>
    <w:tmpl w:val="0000000E"/>
    <w:lvl w:ilvl="0" w:tentative="0">
      <w:start w:val="1"/>
      <w:numFmt w:val="decimal"/>
      <w:pStyle w:val="102"/>
      <w:suff w:val="space"/>
      <w:lvlText w:val="第%1章"/>
      <w:lvlJc w:val="center"/>
      <w:pPr>
        <w:ind w:left="0" w:firstLine="288"/>
      </w:pPr>
      <w:rPr>
        <w:rFonts w:hint="eastAsia" w:ascii="黑体" w:hAnsi="黑体" w:eastAsia="黑体"/>
        <w:sz w:val="36"/>
      </w:rPr>
    </w:lvl>
    <w:lvl w:ilvl="1" w:tentative="0">
      <w:start w:val="1"/>
      <w:numFmt w:val="decimal"/>
      <w:pStyle w:val="82"/>
      <w:suff w:val="space"/>
      <w:lvlText w:val="%1.%2"/>
      <w:lvlJc w:val="left"/>
      <w:pPr>
        <w:ind w:left="0" w:firstLine="0"/>
      </w:pPr>
      <w:rPr>
        <w:rFonts w:hint="eastAsia" w:ascii="黑体" w:hAnsi="黑体" w:eastAsia="黑体"/>
        <w:sz w:val="30"/>
      </w:rPr>
    </w:lvl>
    <w:lvl w:ilvl="2" w:tentative="0">
      <w:start w:val="1"/>
      <w:numFmt w:val="decimal"/>
      <w:pStyle w:val="93"/>
      <w:suff w:val="space"/>
      <w:lvlText w:val="%1.%2.%3"/>
      <w:lvlJc w:val="left"/>
      <w:pPr>
        <w:ind w:left="0" w:firstLine="0"/>
      </w:pPr>
      <w:rPr>
        <w:rFonts w:hint="eastAsia" w:ascii="黑体" w:hAnsi="黑体" w:eastAsia="黑体"/>
        <w:sz w:val="28"/>
      </w:rPr>
    </w:lvl>
    <w:lvl w:ilvl="3" w:tentative="0">
      <w:start w:val="1"/>
      <w:numFmt w:val="decimal"/>
      <w:pStyle w:val="72"/>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F"/>
    <w:multiLevelType w:val="multilevel"/>
    <w:tmpl w:val="0000000F"/>
    <w:lvl w:ilvl="0" w:tentative="0">
      <w:start w:val="1"/>
      <w:numFmt w:val="decimal"/>
      <w:pStyle w:val="115"/>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10"/>
    <w:multiLevelType w:val="singleLevel"/>
    <w:tmpl w:val="00000010"/>
    <w:lvl w:ilvl="0" w:tentative="0">
      <w:start w:val="1"/>
      <w:numFmt w:val="decimal"/>
      <w:pStyle w:val="13"/>
      <w:lvlText w:val="（%1）"/>
      <w:lvlJc w:val="left"/>
      <w:pPr>
        <w:tabs>
          <w:tab w:val="left" w:pos="454"/>
        </w:tabs>
        <w:ind w:left="0" w:firstLine="454"/>
      </w:pPr>
      <w:rPr>
        <w:rFonts w:hint="default" w:ascii="Times New Roman" w:hAnsi="Times New Roman" w:eastAsia="宋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vertAlign w:val="baseli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k3M2U2ODMzZjJhZjc4MjI2MWQ5NTk1OWZhOTEifQ=="/>
  </w:docVars>
  <w:rsids>
    <w:rsidRoot w:val="00172A27"/>
    <w:rsid w:val="00003C08"/>
    <w:rsid w:val="000047C0"/>
    <w:rsid w:val="00062FD7"/>
    <w:rsid w:val="00086903"/>
    <w:rsid w:val="00086D8A"/>
    <w:rsid w:val="000C56FE"/>
    <w:rsid w:val="000D0B3E"/>
    <w:rsid w:val="000D56A0"/>
    <w:rsid w:val="001004AF"/>
    <w:rsid w:val="00123866"/>
    <w:rsid w:val="00154BCC"/>
    <w:rsid w:val="00157E74"/>
    <w:rsid w:val="00162E67"/>
    <w:rsid w:val="001A1D36"/>
    <w:rsid w:val="001D2B96"/>
    <w:rsid w:val="001E462A"/>
    <w:rsid w:val="00252A0B"/>
    <w:rsid w:val="002560DB"/>
    <w:rsid w:val="0026612E"/>
    <w:rsid w:val="00276964"/>
    <w:rsid w:val="002B01C1"/>
    <w:rsid w:val="002F75E3"/>
    <w:rsid w:val="003061EE"/>
    <w:rsid w:val="0032692E"/>
    <w:rsid w:val="00352258"/>
    <w:rsid w:val="00395261"/>
    <w:rsid w:val="00425659"/>
    <w:rsid w:val="004424C4"/>
    <w:rsid w:val="00465A65"/>
    <w:rsid w:val="00482443"/>
    <w:rsid w:val="004B78C3"/>
    <w:rsid w:val="004E7EE4"/>
    <w:rsid w:val="00516E2F"/>
    <w:rsid w:val="00517E81"/>
    <w:rsid w:val="00530305"/>
    <w:rsid w:val="0053467E"/>
    <w:rsid w:val="005518EC"/>
    <w:rsid w:val="00563E61"/>
    <w:rsid w:val="00576846"/>
    <w:rsid w:val="005827F6"/>
    <w:rsid w:val="00584EF8"/>
    <w:rsid w:val="005A1F7C"/>
    <w:rsid w:val="005D35EC"/>
    <w:rsid w:val="005F085E"/>
    <w:rsid w:val="006248A2"/>
    <w:rsid w:val="00653F9D"/>
    <w:rsid w:val="0067333F"/>
    <w:rsid w:val="006C3ABE"/>
    <w:rsid w:val="00700A2B"/>
    <w:rsid w:val="00731663"/>
    <w:rsid w:val="00814866"/>
    <w:rsid w:val="008845FE"/>
    <w:rsid w:val="00895F72"/>
    <w:rsid w:val="008C3859"/>
    <w:rsid w:val="008C45A9"/>
    <w:rsid w:val="00970C52"/>
    <w:rsid w:val="009A395E"/>
    <w:rsid w:val="009C1341"/>
    <w:rsid w:val="00A01410"/>
    <w:rsid w:val="00A315AF"/>
    <w:rsid w:val="00A31F08"/>
    <w:rsid w:val="00A36434"/>
    <w:rsid w:val="00A50F0E"/>
    <w:rsid w:val="00AA4066"/>
    <w:rsid w:val="00B7557F"/>
    <w:rsid w:val="00BC757B"/>
    <w:rsid w:val="00BE2F0F"/>
    <w:rsid w:val="00BE6866"/>
    <w:rsid w:val="00C0199C"/>
    <w:rsid w:val="00C47B21"/>
    <w:rsid w:val="00C50846"/>
    <w:rsid w:val="00C81975"/>
    <w:rsid w:val="00CA2D18"/>
    <w:rsid w:val="00CD5F67"/>
    <w:rsid w:val="00CE3971"/>
    <w:rsid w:val="00D0507C"/>
    <w:rsid w:val="00D07756"/>
    <w:rsid w:val="00D81DB5"/>
    <w:rsid w:val="00DD288D"/>
    <w:rsid w:val="00E66912"/>
    <w:rsid w:val="00EA1F9D"/>
    <w:rsid w:val="00F40FF7"/>
    <w:rsid w:val="00F42012"/>
    <w:rsid w:val="00F52900"/>
    <w:rsid w:val="00F6473C"/>
    <w:rsid w:val="00FF5B21"/>
    <w:rsid w:val="01344661"/>
    <w:rsid w:val="0179546C"/>
    <w:rsid w:val="01FF7415"/>
    <w:rsid w:val="021B6C81"/>
    <w:rsid w:val="02247A1B"/>
    <w:rsid w:val="02773A06"/>
    <w:rsid w:val="02E57A65"/>
    <w:rsid w:val="02E8485D"/>
    <w:rsid w:val="0313740F"/>
    <w:rsid w:val="034B6E2C"/>
    <w:rsid w:val="038B0267"/>
    <w:rsid w:val="038E1184"/>
    <w:rsid w:val="03B459A3"/>
    <w:rsid w:val="03C953CE"/>
    <w:rsid w:val="04470B92"/>
    <w:rsid w:val="046F270B"/>
    <w:rsid w:val="04907FFC"/>
    <w:rsid w:val="04CD500F"/>
    <w:rsid w:val="04D538C6"/>
    <w:rsid w:val="04DB36B2"/>
    <w:rsid w:val="04EE5708"/>
    <w:rsid w:val="05085485"/>
    <w:rsid w:val="05375194"/>
    <w:rsid w:val="05B01624"/>
    <w:rsid w:val="05CF3A8C"/>
    <w:rsid w:val="060E3FF6"/>
    <w:rsid w:val="061B4F93"/>
    <w:rsid w:val="06714BC2"/>
    <w:rsid w:val="073210F1"/>
    <w:rsid w:val="07AB3859"/>
    <w:rsid w:val="07DD6622"/>
    <w:rsid w:val="085C30CD"/>
    <w:rsid w:val="0878022B"/>
    <w:rsid w:val="08B72884"/>
    <w:rsid w:val="08E272D2"/>
    <w:rsid w:val="09E23EBD"/>
    <w:rsid w:val="0A3B6662"/>
    <w:rsid w:val="0A496BF5"/>
    <w:rsid w:val="0AA7304A"/>
    <w:rsid w:val="0B1C4074"/>
    <w:rsid w:val="0B414B40"/>
    <w:rsid w:val="0B9A3828"/>
    <w:rsid w:val="0C083C30"/>
    <w:rsid w:val="0C621A9D"/>
    <w:rsid w:val="0C8C7954"/>
    <w:rsid w:val="0CCB458A"/>
    <w:rsid w:val="0D1A31BE"/>
    <w:rsid w:val="0DD55438"/>
    <w:rsid w:val="0E0E64E2"/>
    <w:rsid w:val="0E251D99"/>
    <w:rsid w:val="0EC87B01"/>
    <w:rsid w:val="0F3F7DCA"/>
    <w:rsid w:val="0F7A2835"/>
    <w:rsid w:val="0F7F77EA"/>
    <w:rsid w:val="0F99173E"/>
    <w:rsid w:val="0FF42820"/>
    <w:rsid w:val="101A2510"/>
    <w:rsid w:val="10D06BF5"/>
    <w:rsid w:val="10E67274"/>
    <w:rsid w:val="10FA33F1"/>
    <w:rsid w:val="11104CAF"/>
    <w:rsid w:val="11807881"/>
    <w:rsid w:val="11831B81"/>
    <w:rsid w:val="11961449"/>
    <w:rsid w:val="120F5E4E"/>
    <w:rsid w:val="1299771C"/>
    <w:rsid w:val="12BC165D"/>
    <w:rsid w:val="12E20BD8"/>
    <w:rsid w:val="12F165F9"/>
    <w:rsid w:val="13F04FCD"/>
    <w:rsid w:val="146975C2"/>
    <w:rsid w:val="15192D96"/>
    <w:rsid w:val="154C30A2"/>
    <w:rsid w:val="15902BFB"/>
    <w:rsid w:val="159035AB"/>
    <w:rsid w:val="164A2055"/>
    <w:rsid w:val="165D22A0"/>
    <w:rsid w:val="169923E1"/>
    <w:rsid w:val="177F687B"/>
    <w:rsid w:val="17A62105"/>
    <w:rsid w:val="17E06A48"/>
    <w:rsid w:val="17F62B32"/>
    <w:rsid w:val="187505AF"/>
    <w:rsid w:val="1890623C"/>
    <w:rsid w:val="196605BD"/>
    <w:rsid w:val="197E28AD"/>
    <w:rsid w:val="19A6303A"/>
    <w:rsid w:val="19D82F53"/>
    <w:rsid w:val="19F6682C"/>
    <w:rsid w:val="1A377809"/>
    <w:rsid w:val="1A426D3E"/>
    <w:rsid w:val="1AA7637E"/>
    <w:rsid w:val="1AEB5FBE"/>
    <w:rsid w:val="1AF926CC"/>
    <w:rsid w:val="1B3A4CA6"/>
    <w:rsid w:val="1B5850F9"/>
    <w:rsid w:val="1B5C1C8F"/>
    <w:rsid w:val="1BFD3771"/>
    <w:rsid w:val="1C192EA0"/>
    <w:rsid w:val="1C5433FF"/>
    <w:rsid w:val="1CE95744"/>
    <w:rsid w:val="1D8965DF"/>
    <w:rsid w:val="1DA63635"/>
    <w:rsid w:val="1E02615B"/>
    <w:rsid w:val="1F291E28"/>
    <w:rsid w:val="1F6F6C24"/>
    <w:rsid w:val="1F7B5835"/>
    <w:rsid w:val="1FF728F0"/>
    <w:rsid w:val="20272163"/>
    <w:rsid w:val="20993904"/>
    <w:rsid w:val="21205CCF"/>
    <w:rsid w:val="21E36C06"/>
    <w:rsid w:val="22585AD9"/>
    <w:rsid w:val="226F15CC"/>
    <w:rsid w:val="229E39FC"/>
    <w:rsid w:val="22BE7872"/>
    <w:rsid w:val="2352383E"/>
    <w:rsid w:val="2483647E"/>
    <w:rsid w:val="25A13633"/>
    <w:rsid w:val="25F31679"/>
    <w:rsid w:val="2631322F"/>
    <w:rsid w:val="26AA02F7"/>
    <w:rsid w:val="26EA15DB"/>
    <w:rsid w:val="27361A5D"/>
    <w:rsid w:val="276225E6"/>
    <w:rsid w:val="27A13541"/>
    <w:rsid w:val="27BD3A81"/>
    <w:rsid w:val="2832479C"/>
    <w:rsid w:val="284B6AFC"/>
    <w:rsid w:val="2880093A"/>
    <w:rsid w:val="29102465"/>
    <w:rsid w:val="2926173D"/>
    <w:rsid w:val="29B70279"/>
    <w:rsid w:val="2A2A49C7"/>
    <w:rsid w:val="2A5C1E32"/>
    <w:rsid w:val="2A6B3A80"/>
    <w:rsid w:val="2AB434FA"/>
    <w:rsid w:val="2B22431D"/>
    <w:rsid w:val="2C1C013C"/>
    <w:rsid w:val="2C2277A0"/>
    <w:rsid w:val="2CAB0363"/>
    <w:rsid w:val="2CD51556"/>
    <w:rsid w:val="2D53707F"/>
    <w:rsid w:val="2DA37744"/>
    <w:rsid w:val="2E6A270C"/>
    <w:rsid w:val="2EA22D8E"/>
    <w:rsid w:val="2F0947E1"/>
    <w:rsid w:val="2FBA3987"/>
    <w:rsid w:val="2FBE3B65"/>
    <w:rsid w:val="2FC6289F"/>
    <w:rsid w:val="30166953"/>
    <w:rsid w:val="30185CCC"/>
    <w:rsid w:val="3090111A"/>
    <w:rsid w:val="31702CF4"/>
    <w:rsid w:val="31877CF6"/>
    <w:rsid w:val="32096215"/>
    <w:rsid w:val="320C355F"/>
    <w:rsid w:val="323211C4"/>
    <w:rsid w:val="338418CB"/>
    <w:rsid w:val="33F47BE2"/>
    <w:rsid w:val="3438709F"/>
    <w:rsid w:val="348B77F7"/>
    <w:rsid w:val="34951FE2"/>
    <w:rsid w:val="34BD138E"/>
    <w:rsid w:val="34EF5D5B"/>
    <w:rsid w:val="352D27C8"/>
    <w:rsid w:val="3593078C"/>
    <w:rsid w:val="35CC7255"/>
    <w:rsid w:val="35D05E4F"/>
    <w:rsid w:val="36217E28"/>
    <w:rsid w:val="36584F8D"/>
    <w:rsid w:val="368F2A60"/>
    <w:rsid w:val="37213FFA"/>
    <w:rsid w:val="37C8724C"/>
    <w:rsid w:val="37D14076"/>
    <w:rsid w:val="388D268A"/>
    <w:rsid w:val="39FA0A57"/>
    <w:rsid w:val="3A16788C"/>
    <w:rsid w:val="3A3C2B23"/>
    <w:rsid w:val="3A855717"/>
    <w:rsid w:val="3B4B71EE"/>
    <w:rsid w:val="3B574AA8"/>
    <w:rsid w:val="3B9C4C2D"/>
    <w:rsid w:val="3BE339E4"/>
    <w:rsid w:val="3C141687"/>
    <w:rsid w:val="3C576673"/>
    <w:rsid w:val="3C897610"/>
    <w:rsid w:val="3CFE3320"/>
    <w:rsid w:val="3D212065"/>
    <w:rsid w:val="3D567379"/>
    <w:rsid w:val="3DEE62BF"/>
    <w:rsid w:val="3DF63C0D"/>
    <w:rsid w:val="3E5A7DF8"/>
    <w:rsid w:val="3ED561D7"/>
    <w:rsid w:val="3FF12096"/>
    <w:rsid w:val="3FF902F8"/>
    <w:rsid w:val="403C535D"/>
    <w:rsid w:val="40941DF7"/>
    <w:rsid w:val="40AA1C04"/>
    <w:rsid w:val="410B7187"/>
    <w:rsid w:val="4136197A"/>
    <w:rsid w:val="4156433E"/>
    <w:rsid w:val="416A65A4"/>
    <w:rsid w:val="41A36353"/>
    <w:rsid w:val="41EA4FEF"/>
    <w:rsid w:val="42660B19"/>
    <w:rsid w:val="42CA2F8F"/>
    <w:rsid w:val="43103854"/>
    <w:rsid w:val="436E7BD0"/>
    <w:rsid w:val="43A84168"/>
    <w:rsid w:val="43BE2F83"/>
    <w:rsid w:val="44025EDE"/>
    <w:rsid w:val="444B4E82"/>
    <w:rsid w:val="44A93668"/>
    <w:rsid w:val="44E44B53"/>
    <w:rsid w:val="45863A75"/>
    <w:rsid w:val="458A0140"/>
    <w:rsid w:val="45C73FC5"/>
    <w:rsid w:val="45D57488"/>
    <w:rsid w:val="45EC6A72"/>
    <w:rsid w:val="463D3FB6"/>
    <w:rsid w:val="466D0BF7"/>
    <w:rsid w:val="46733273"/>
    <w:rsid w:val="468A55EC"/>
    <w:rsid w:val="47395243"/>
    <w:rsid w:val="47A125F4"/>
    <w:rsid w:val="480473E7"/>
    <w:rsid w:val="480E0534"/>
    <w:rsid w:val="483D6F02"/>
    <w:rsid w:val="484C7408"/>
    <w:rsid w:val="48B9727F"/>
    <w:rsid w:val="48C46E52"/>
    <w:rsid w:val="49075E8D"/>
    <w:rsid w:val="4969573B"/>
    <w:rsid w:val="49CE672B"/>
    <w:rsid w:val="49E12249"/>
    <w:rsid w:val="49E36C02"/>
    <w:rsid w:val="4AA148EB"/>
    <w:rsid w:val="4B8D464C"/>
    <w:rsid w:val="4C547C35"/>
    <w:rsid w:val="4CAF57B3"/>
    <w:rsid w:val="4CBB5491"/>
    <w:rsid w:val="4D8D176B"/>
    <w:rsid w:val="4DB313AA"/>
    <w:rsid w:val="4DB31DE3"/>
    <w:rsid w:val="4DD34821"/>
    <w:rsid w:val="4E217A01"/>
    <w:rsid w:val="4F2522B1"/>
    <w:rsid w:val="4F57401D"/>
    <w:rsid w:val="4FEF46DE"/>
    <w:rsid w:val="50206C2B"/>
    <w:rsid w:val="502D7800"/>
    <w:rsid w:val="505F4CC0"/>
    <w:rsid w:val="50DE1A96"/>
    <w:rsid w:val="50E32DA6"/>
    <w:rsid w:val="511976F1"/>
    <w:rsid w:val="51BB6314"/>
    <w:rsid w:val="51BE2602"/>
    <w:rsid w:val="51D408BB"/>
    <w:rsid w:val="524856E8"/>
    <w:rsid w:val="525567A8"/>
    <w:rsid w:val="52A253C1"/>
    <w:rsid w:val="52EC479D"/>
    <w:rsid w:val="53447A58"/>
    <w:rsid w:val="53632805"/>
    <w:rsid w:val="53F51CC2"/>
    <w:rsid w:val="54CC5325"/>
    <w:rsid w:val="55366A71"/>
    <w:rsid w:val="556A1D8E"/>
    <w:rsid w:val="55803657"/>
    <w:rsid w:val="559E0172"/>
    <w:rsid w:val="55EF3522"/>
    <w:rsid w:val="55F407C5"/>
    <w:rsid w:val="566E5DBA"/>
    <w:rsid w:val="567B13F4"/>
    <w:rsid w:val="56F1130F"/>
    <w:rsid w:val="57B013A2"/>
    <w:rsid w:val="57FC0BE5"/>
    <w:rsid w:val="58374088"/>
    <w:rsid w:val="58623515"/>
    <w:rsid w:val="58CF3F06"/>
    <w:rsid w:val="58FC595A"/>
    <w:rsid w:val="590D2AD6"/>
    <w:rsid w:val="59DD5CE8"/>
    <w:rsid w:val="5A07478A"/>
    <w:rsid w:val="5A4B1DB3"/>
    <w:rsid w:val="5A8D06CB"/>
    <w:rsid w:val="5AA57722"/>
    <w:rsid w:val="5AC10B8B"/>
    <w:rsid w:val="5AD778F3"/>
    <w:rsid w:val="5B2B48FF"/>
    <w:rsid w:val="5B440FD7"/>
    <w:rsid w:val="5BD62147"/>
    <w:rsid w:val="5C3C4251"/>
    <w:rsid w:val="5C9E659F"/>
    <w:rsid w:val="5D53789C"/>
    <w:rsid w:val="5D962851"/>
    <w:rsid w:val="5E6957C1"/>
    <w:rsid w:val="5EF62DDC"/>
    <w:rsid w:val="5EF976AC"/>
    <w:rsid w:val="5F8328B3"/>
    <w:rsid w:val="60C969EB"/>
    <w:rsid w:val="619C1406"/>
    <w:rsid w:val="623E51B7"/>
    <w:rsid w:val="62D54760"/>
    <w:rsid w:val="63A7452D"/>
    <w:rsid w:val="63FC4DC9"/>
    <w:rsid w:val="64383A53"/>
    <w:rsid w:val="646C359C"/>
    <w:rsid w:val="646C6F3E"/>
    <w:rsid w:val="6496095F"/>
    <w:rsid w:val="64AD468B"/>
    <w:rsid w:val="6587243F"/>
    <w:rsid w:val="6596658A"/>
    <w:rsid w:val="65C972DD"/>
    <w:rsid w:val="65C9731C"/>
    <w:rsid w:val="662B06B0"/>
    <w:rsid w:val="66EC67B7"/>
    <w:rsid w:val="671A60D2"/>
    <w:rsid w:val="67886781"/>
    <w:rsid w:val="684670AE"/>
    <w:rsid w:val="684D73B7"/>
    <w:rsid w:val="68BB7B27"/>
    <w:rsid w:val="69972FD2"/>
    <w:rsid w:val="6A1E71C3"/>
    <w:rsid w:val="6A2B595F"/>
    <w:rsid w:val="6A2F42F6"/>
    <w:rsid w:val="6A8B2602"/>
    <w:rsid w:val="6A9A4F55"/>
    <w:rsid w:val="6AEA3D1E"/>
    <w:rsid w:val="6C070F90"/>
    <w:rsid w:val="6CA275DF"/>
    <w:rsid w:val="6CCD7863"/>
    <w:rsid w:val="6CEA2F31"/>
    <w:rsid w:val="6D34027E"/>
    <w:rsid w:val="6D8B6014"/>
    <w:rsid w:val="6D8F74D3"/>
    <w:rsid w:val="6D920E12"/>
    <w:rsid w:val="6DB46D95"/>
    <w:rsid w:val="6DEE029A"/>
    <w:rsid w:val="6E286412"/>
    <w:rsid w:val="6E2C25DA"/>
    <w:rsid w:val="6E496D16"/>
    <w:rsid w:val="6F1A26A8"/>
    <w:rsid w:val="6F4638FD"/>
    <w:rsid w:val="6F9F0B5C"/>
    <w:rsid w:val="6FB85579"/>
    <w:rsid w:val="6FEF7AF1"/>
    <w:rsid w:val="6FF21B27"/>
    <w:rsid w:val="70717F7B"/>
    <w:rsid w:val="707472D8"/>
    <w:rsid w:val="7083511E"/>
    <w:rsid w:val="7084651A"/>
    <w:rsid w:val="70877505"/>
    <w:rsid w:val="70CB13F0"/>
    <w:rsid w:val="7121167F"/>
    <w:rsid w:val="716301D2"/>
    <w:rsid w:val="7163256A"/>
    <w:rsid w:val="716A5491"/>
    <w:rsid w:val="724B7FC2"/>
    <w:rsid w:val="72800776"/>
    <w:rsid w:val="728618FA"/>
    <w:rsid w:val="72A42785"/>
    <w:rsid w:val="730120D8"/>
    <w:rsid w:val="730218E9"/>
    <w:rsid w:val="73267CCD"/>
    <w:rsid w:val="73B92BAF"/>
    <w:rsid w:val="73C954FB"/>
    <w:rsid w:val="73FB6A64"/>
    <w:rsid w:val="74513049"/>
    <w:rsid w:val="75862CA5"/>
    <w:rsid w:val="75DB1006"/>
    <w:rsid w:val="78770683"/>
    <w:rsid w:val="789C2CA8"/>
    <w:rsid w:val="78E208E4"/>
    <w:rsid w:val="7A9B3AB3"/>
    <w:rsid w:val="7BDA4C2C"/>
    <w:rsid w:val="7BFA3AA5"/>
    <w:rsid w:val="7C4069E3"/>
    <w:rsid w:val="7C764F70"/>
    <w:rsid w:val="7C84725B"/>
    <w:rsid w:val="7CA83586"/>
    <w:rsid w:val="7CC05969"/>
    <w:rsid w:val="7CF2566E"/>
    <w:rsid w:val="7D112E02"/>
    <w:rsid w:val="7D296DB8"/>
    <w:rsid w:val="7D5163A5"/>
    <w:rsid w:val="7E106AD9"/>
    <w:rsid w:val="7E3C7777"/>
    <w:rsid w:val="7E816CFB"/>
    <w:rsid w:val="7E9B4235"/>
    <w:rsid w:val="7F2F7A04"/>
    <w:rsid w:val="7FBD77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37"/>
    <w:qFormat/>
    <w:uiPriority w:val="0"/>
    <w:pPr>
      <w:keepNext/>
      <w:keepLines/>
      <w:widowControl w:val="0"/>
      <w:spacing w:before="340" w:beforeLines="0" w:after="330" w:afterLines="0" w:line="576" w:lineRule="auto"/>
      <w:jc w:val="both"/>
      <w:outlineLvl w:val="0"/>
    </w:pPr>
    <w:rPr>
      <w:b/>
      <w:bCs/>
      <w:kern w:val="44"/>
      <w:sz w:val="44"/>
      <w:szCs w:val="44"/>
    </w:rPr>
  </w:style>
  <w:style w:type="paragraph" w:styleId="4">
    <w:name w:val="heading 2"/>
    <w:basedOn w:val="1"/>
    <w:next w:val="1"/>
    <w:link w:val="38"/>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5">
    <w:name w:val="heading 3"/>
    <w:basedOn w:val="1"/>
    <w:next w:val="1"/>
    <w:link w:val="39"/>
    <w:qFormat/>
    <w:uiPriority w:val="0"/>
    <w:pPr>
      <w:keepNext/>
      <w:keepLines/>
      <w:widowControl w:val="0"/>
      <w:spacing w:before="260" w:beforeLines="0" w:after="260" w:afterLines="0" w:line="408" w:lineRule="auto"/>
      <w:jc w:val="both"/>
      <w:outlineLvl w:val="2"/>
    </w:pPr>
    <w:rPr>
      <w:b/>
      <w:bCs/>
      <w:kern w:val="2"/>
      <w:sz w:val="32"/>
      <w:szCs w:val="32"/>
    </w:rPr>
  </w:style>
  <w:style w:type="paragraph" w:styleId="6">
    <w:name w:val="heading 4"/>
    <w:basedOn w:val="1"/>
    <w:next w:val="1"/>
    <w:link w:val="40"/>
    <w:qFormat/>
    <w:uiPriority w:val="0"/>
    <w:pPr>
      <w:keepNext/>
      <w:keepLines/>
      <w:widowControl w:val="0"/>
      <w:spacing w:before="280" w:beforeLines="0" w:after="290" w:afterLines="0" w:line="372" w:lineRule="auto"/>
      <w:jc w:val="both"/>
      <w:outlineLvl w:val="3"/>
    </w:pPr>
    <w:rPr>
      <w:rFonts w:ascii="Arial" w:hAnsi="Arial" w:eastAsia="黑体"/>
      <w:b/>
      <w:bCs/>
      <w:kern w:val="2"/>
      <w:sz w:val="28"/>
      <w:szCs w:val="28"/>
    </w:rPr>
  </w:style>
  <w:style w:type="paragraph" w:styleId="7">
    <w:name w:val="heading 5"/>
    <w:basedOn w:val="1"/>
    <w:next w:val="1"/>
    <w:link w:val="41"/>
    <w:qFormat/>
    <w:uiPriority w:val="0"/>
    <w:pPr>
      <w:keepNext/>
      <w:keepLines/>
      <w:widowControl w:val="0"/>
      <w:tabs>
        <w:tab w:val="left" w:pos="2520"/>
      </w:tabs>
      <w:spacing w:before="120" w:beforeLines="0" w:line="360" w:lineRule="auto"/>
      <w:ind w:left="2520" w:hanging="420"/>
      <w:jc w:val="both"/>
      <w:outlineLvl w:val="4"/>
    </w:pPr>
    <w:rPr>
      <w:kern w:val="2"/>
      <w:szCs w:val="44"/>
    </w:rPr>
  </w:style>
  <w:style w:type="paragraph" w:styleId="8">
    <w:name w:val="heading 6"/>
    <w:basedOn w:val="1"/>
    <w:next w:val="1"/>
    <w:link w:val="42"/>
    <w:qFormat/>
    <w:uiPriority w:val="0"/>
    <w:pPr>
      <w:keepNext/>
      <w:keepLines/>
      <w:widowControl w:val="0"/>
      <w:tabs>
        <w:tab w:val="left" w:pos="2940"/>
      </w:tabs>
      <w:spacing w:before="120" w:beforeLines="0" w:line="360" w:lineRule="auto"/>
      <w:ind w:left="2940" w:hanging="420"/>
      <w:jc w:val="both"/>
      <w:outlineLvl w:val="5"/>
    </w:pPr>
    <w:rPr>
      <w:rFonts w:ascii="Arial" w:hAnsi="Arial"/>
      <w:kern w:val="2"/>
      <w:szCs w:val="44"/>
    </w:rPr>
  </w:style>
  <w:style w:type="paragraph" w:styleId="9">
    <w:name w:val="heading 7"/>
    <w:basedOn w:val="1"/>
    <w:next w:val="1"/>
    <w:link w:val="43"/>
    <w:qFormat/>
    <w:uiPriority w:val="0"/>
    <w:pPr>
      <w:keepNext/>
      <w:keepLines/>
      <w:widowControl w:val="0"/>
      <w:tabs>
        <w:tab w:val="left" w:pos="3360"/>
      </w:tabs>
      <w:spacing w:before="120" w:beforeLines="0" w:line="360" w:lineRule="auto"/>
      <w:ind w:left="3360" w:hanging="420"/>
      <w:jc w:val="both"/>
      <w:outlineLvl w:val="6"/>
    </w:pPr>
    <w:rPr>
      <w:kern w:val="2"/>
      <w:szCs w:val="44"/>
    </w:rPr>
  </w:style>
  <w:style w:type="paragraph" w:styleId="10">
    <w:name w:val="heading 8"/>
    <w:basedOn w:val="1"/>
    <w:next w:val="1"/>
    <w:link w:val="44"/>
    <w:qFormat/>
    <w:uiPriority w:val="0"/>
    <w:pPr>
      <w:keepNext/>
      <w:keepLines/>
      <w:widowControl w:val="0"/>
      <w:tabs>
        <w:tab w:val="left" w:pos="420"/>
      </w:tabs>
      <w:spacing w:before="240" w:beforeLines="0" w:after="64" w:afterLines="0" w:line="312" w:lineRule="auto"/>
      <w:ind w:left="420" w:hanging="420"/>
      <w:jc w:val="both"/>
      <w:outlineLvl w:val="7"/>
    </w:pPr>
    <w:rPr>
      <w:kern w:val="2"/>
      <w:sz w:val="24"/>
      <w:szCs w:val="44"/>
    </w:rPr>
  </w:style>
  <w:style w:type="paragraph" w:styleId="11">
    <w:name w:val="heading 9"/>
    <w:basedOn w:val="1"/>
    <w:next w:val="1"/>
    <w:link w:val="45"/>
    <w:qFormat/>
    <w:uiPriority w:val="0"/>
    <w:pPr>
      <w:keepNext/>
      <w:keepLines/>
      <w:widowControl w:val="0"/>
      <w:tabs>
        <w:tab w:val="left" w:pos="4200"/>
      </w:tabs>
      <w:spacing w:before="120" w:beforeLines="0" w:line="360" w:lineRule="auto"/>
      <w:ind w:left="4200" w:hanging="420"/>
      <w:jc w:val="both"/>
      <w:outlineLvl w:val="8"/>
    </w:pPr>
    <w:rPr>
      <w:rFonts w:ascii="Arial" w:hAnsi="Arial"/>
      <w:kern w:val="2"/>
      <w:szCs w:val="44"/>
    </w:rPr>
  </w:style>
  <w:style w:type="character" w:default="1" w:styleId="32">
    <w:name w:val="Default Paragraph Font"/>
    <w:qFormat/>
    <w:uiPriority w:val="0"/>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header"/>
    <w:basedOn w:val="1"/>
    <w:link w:val="58"/>
    <w:qFormat/>
    <w:uiPriority w:val="0"/>
    <w:pPr>
      <w:widowControl w:val="0"/>
      <w:pBdr>
        <w:bottom w:val="single" w:color="auto" w:sz="6" w:space="1"/>
      </w:pBdr>
      <w:tabs>
        <w:tab w:val="center" w:pos="4153"/>
        <w:tab w:val="right" w:pos="8306"/>
      </w:tabs>
      <w:autoSpaceDE w:val="0"/>
      <w:autoSpaceDN w:val="0"/>
      <w:adjustRightInd w:val="0"/>
      <w:snapToGrid w:val="0"/>
      <w:jc w:val="center"/>
    </w:pPr>
    <w:rPr>
      <w:rFonts w:ascii="宋体" w:hAnsi="宋体"/>
      <w:sz w:val="18"/>
      <w:szCs w:val="18"/>
    </w:rPr>
  </w:style>
  <w:style w:type="paragraph" w:styleId="12">
    <w:name w:val="toc 7"/>
    <w:basedOn w:val="1"/>
    <w:next w:val="1"/>
    <w:unhideWhenUsed/>
    <w:qFormat/>
    <w:uiPriority w:val="0"/>
    <w:pPr>
      <w:ind w:left="1680"/>
      <w:jc w:val="left"/>
    </w:pPr>
    <w:rPr>
      <w:rFonts w:ascii="Calibri" w:hAnsi="Calibri"/>
      <w:sz w:val="18"/>
      <w:szCs w:val="18"/>
    </w:rPr>
  </w:style>
  <w:style w:type="paragraph" w:styleId="13">
    <w:name w:val="List Number 2"/>
    <w:basedOn w:val="1"/>
    <w:link w:val="46"/>
    <w:qFormat/>
    <w:uiPriority w:val="0"/>
    <w:pPr>
      <w:widowControl w:val="0"/>
      <w:numPr>
        <w:ilvl w:val="0"/>
        <w:numId w:val="1"/>
      </w:numPr>
      <w:spacing w:line="360" w:lineRule="auto"/>
      <w:jc w:val="both"/>
    </w:pPr>
    <w:rPr>
      <w:kern w:val="2"/>
      <w:sz w:val="24"/>
      <w:szCs w:val="24"/>
    </w:rPr>
  </w:style>
  <w:style w:type="paragraph" w:styleId="14">
    <w:name w:val="Normal Indent"/>
    <w:basedOn w:val="1"/>
    <w:link w:val="47"/>
    <w:qFormat/>
    <w:uiPriority w:val="0"/>
    <w:pPr>
      <w:spacing w:line="360" w:lineRule="auto"/>
      <w:ind w:firstLine="420"/>
    </w:pPr>
    <w:rPr>
      <w:rFonts w:ascii="宋体" w:hAnsi="Verdana" w:cs="Verdana"/>
      <w:szCs w:val="21"/>
    </w:rPr>
  </w:style>
  <w:style w:type="paragraph" w:styleId="15">
    <w:name w:val="caption"/>
    <w:basedOn w:val="1"/>
    <w:next w:val="1"/>
    <w:link w:val="48"/>
    <w:qFormat/>
    <w:uiPriority w:val="0"/>
    <w:pPr>
      <w:keepNext/>
      <w:widowControl w:val="0"/>
      <w:spacing w:before="152" w:beforeLines="0" w:after="160" w:afterLines="0" w:line="440" w:lineRule="exact"/>
      <w:jc w:val="center"/>
    </w:pPr>
    <w:rPr>
      <w:rFonts w:ascii="Arial" w:hAnsi="Arial" w:cs="Arial"/>
      <w:b/>
      <w:kern w:val="2"/>
      <w:sz w:val="24"/>
      <w:u w:val="single"/>
    </w:rPr>
  </w:style>
  <w:style w:type="paragraph" w:styleId="16">
    <w:name w:val="Document Map"/>
    <w:basedOn w:val="1"/>
    <w:link w:val="49"/>
    <w:qFormat/>
    <w:uiPriority w:val="0"/>
    <w:pPr>
      <w:shd w:val="clear" w:color="auto" w:fill="000080"/>
    </w:pPr>
    <w:rPr>
      <w:rFonts w:ascii="Verdana" w:hAnsi="Verdana" w:cs="Verdana"/>
      <w:szCs w:val="21"/>
    </w:rPr>
  </w:style>
  <w:style w:type="paragraph" w:styleId="17">
    <w:name w:val="annotation text"/>
    <w:basedOn w:val="1"/>
    <w:link w:val="50"/>
    <w:qFormat/>
    <w:uiPriority w:val="0"/>
    <w:pPr>
      <w:widowControl w:val="0"/>
      <w:autoSpaceDE w:val="0"/>
      <w:autoSpaceDN w:val="0"/>
      <w:adjustRightInd w:val="0"/>
    </w:pPr>
    <w:rPr>
      <w:rFonts w:ascii="宋体" w:hAnsi="Verdana" w:cs="Verdana"/>
      <w:sz w:val="34"/>
      <w:szCs w:val="21"/>
    </w:rPr>
  </w:style>
  <w:style w:type="paragraph" w:styleId="18">
    <w:name w:val="Body Text 3"/>
    <w:basedOn w:val="1"/>
    <w:qFormat/>
    <w:uiPriority w:val="0"/>
    <w:pPr>
      <w:widowControl w:val="0"/>
      <w:spacing w:after="60" w:afterLines="0"/>
      <w:jc w:val="center"/>
    </w:pPr>
    <w:rPr>
      <w:rFonts w:ascii="华康简标题宋" w:eastAsia="华康简标题宋"/>
      <w:bCs/>
      <w:kern w:val="2"/>
      <w:sz w:val="52"/>
      <w:szCs w:val="52"/>
    </w:rPr>
  </w:style>
  <w:style w:type="paragraph" w:styleId="19">
    <w:name w:val="Body Text"/>
    <w:basedOn w:val="1"/>
    <w:link w:val="51"/>
    <w:qFormat/>
    <w:uiPriority w:val="0"/>
    <w:pPr>
      <w:spacing w:after="120" w:afterLines="0"/>
    </w:pPr>
    <w:rPr>
      <w:rFonts w:ascii="宋体" w:hAnsi="宋体"/>
    </w:rPr>
  </w:style>
  <w:style w:type="paragraph" w:styleId="20">
    <w:name w:val="Body Text Indent"/>
    <w:basedOn w:val="1"/>
    <w:link w:val="52"/>
    <w:qFormat/>
    <w:uiPriority w:val="0"/>
    <w:pPr>
      <w:spacing w:after="120" w:afterLines="0"/>
      <w:ind w:leftChars="200"/>
    </w:pPr>
    <w:rPr>
      <w:rFonts w:ascii="宋体" w:hAnsi="宋体"/>
    </w:rPr>
  </w:style>
  <w:style w:type="paragraph" w:styleId="21">
    <w:name w:val="List Number 3"/>
    <w:basedOn w:val="1"/>
    <w:link w:val="53"/>
    <w:qFormat/>
    <w:uiPriority w:val="0"/>
    <w:pPr>
      <w:widowControl w:val="0"/>
      <w:numPr>
        <w:ilvl w:val="0"/>
        <w:numId w:val="2"/>
      </w:numPr>
      <w:spacing w:line="360" w:lineRule="auto"/>
      <w:jc w:val="both"/>
    </w:pPr>
    <w:rPr>
      <w:kern w:val="2"/>
      <w:sz w:val="24"/>
      <w:szCs w:val="24"/>
    </w:rPr>
  </w:style>
  <w:style w:type="paragraph" w:styleId="22">
    <w:name w:val="HTML Address"/>
    <w:basedOn w:val="1"/>
    <w:link w:val="54"/>
    <w:qFormat/>
    <w:uiPriority w:val="0"/>
    <w:pPr>
      <w:widowControl w:val="0"/>
      <w:jc w:val="both"/>
    </w:pPr>
    <w:rPr>
      <w:i/>
      <w:kern w:val="2"/>
    </w:rPr>
  </w:style>
  <w:style w:type="paragraph" w:styleId="23">
    <w:name w:val="Plain Text"/>
    <w:basedOn w:val="1"/>
    <w:link w:val="55"/>
    <w:qFormat/>
    <w:uiPriority w:val="0"/>
    <w:pPr>
      <w:widowControl w:val="0"/>
      <w:jc w:val="both"/>
    </w:pPr>
    <w:rPr>
      <w:rFonts w:ascii="宋体" w:hAnsi="Courier New" w:cs="Courier New"/>
      <w:kern w:val="2"/>
      <w:szCs w:val="21"/>
    </w:rPr>
  </w:style>
  <w:style w:type="paragraph" w:styleId="24">
    <w:name w:val="Balloon Text"/>
    <w:basedOn w:val="1"/>
    <w:link w:val="56"/>
    <w:qFormat/>
    <w:uiPriority w:val="0"/>
    <w:pPr>
      <w:widowControl w:val="0"/>
      <w:jc w:val="both"/>
    </w:pPr>
    <w:rPr>
      <w:rFonts w:ascii="宋体" w:hAnsi="宋体"/>
      <w:kern w:val="2"/>
      <w:sz w:val="18"/>
      <w:szCs w:val="18"/>
    </w:rPr>
  </w:style>
  <w:style w:type="paragraph" w:styleId="25">
    <w:name w:val="footer"/>
    <w:basedOn w:val="1"/>
    <w:link w:val="57"/>
    <w:qFormat/>
    <w:uiPriority w:val="0"/>
    <w:pPr>
      <w:widowControl w:val="0"/>
      <w:tabs>
        <w:tab w:val="center" w:pos="4153"/>
        <w:tab w:val="right" w:pos="8306"/>
      </w:tabs>
      <w:autoSpaceDE w:val="0"/>
      <w:autoSpaceDN w:val="0"/>
      <w:adjustRightInd w:val="0"/>
      <w:snapToGrid w:val="0"/>
    </w:pPr>
    <w:rPr>
      <w:rFonts w:ascii="宋体" w:hAnsi="宋体"/>
      <w:sz w:val="18"/>
      <w:szCs w:val="18"/>
    </w:rPr>
  </w:style>
  <w:style w:type="paragraph" w:styleId="26">
    <w:name w:val="Body Text Indent 3"/>
    <w:basedOn w:val="1"/>
    <w:link w:val="59"/>
    <w:qFormat/>
    <w:uiPriority w:val="0"/>
    <w:pPr>
      <w:widowControl w:val="0"/>
      <w:spacing w:line="360" w:lineRule="exact"/>
      <w:ind w:firstLine="420" w:firstLineChars="200"/>
      <w:jc w:val="both"/>
    </w:pPr>
    <w:rPr>
      <w:rFonts w:ascii="宋体" w:hAnsi="宋体"/>
      <w:kern w:val="2"/>
      <w:szCs w:val="24"/>
    </w:rPr>
  </w:style>
  <w:style w:type="paragraph" w:styleId="27">
    <w:name w:val="annotation subject"/>
    <w:basedOn w:val="17"/>
    <w:next w:val="17"/>
    <w:link w:val="60"/>
    <w:qFormat/>
    <w:uiPriority w:val="0"/>
    <w:pPr>
      <w:autoSpaceDE/>
      <w:autoSpaceDN/>
      <w:adjustRightInd/>
    </w:pPr>
    <w:rPr>
      <w:b/>
      <w:bCs/>
      <w:kern w:val="2"/>
      <w:sz w:val="21"/>
      <w:szCs w:val="24"/>
    </w:rPr>
  </w:style>
  <w:style w:type="paragraph" w:styleId="28">
    <w:name w:val="Body Text First Indent"/>
    <w:basedOn w:val="1"/>
    <w:link w:val="61"/>
    <w:qFormat/>
    <w:uiPriority w:val="0"/>
    <w:pPr>
      <w:widowControl w:val="0"/>
      <w:adjustRightInd w:val="0"/>
      <w:snapToGrid w:val="0"/>
      <w:spacing w:after="120" w:afterLines="0" w:line="400" w:lineRule="exact"/>
      <w:ind w:firstLine="510"/>
      <w:jc w:val="both"/>
    </w:pPr>
    <w:rPr>
      <w:rFonts w:ascii="宋体" w:hAnsi="宋体"/>
      <w:kern w:val="2"/>
      <w:sz w:val="24"/>
      <w:szCs w:val="44"/>
    </w:rPr>
  </w:style>
  <w:style w:type="paragraph" w:styleId="29">
    <w:name w:val="Body Text First Indent 2"/>
    <w:basedOn w:val="20"/>
    <w:qFormat/>
    <w:uiPriority w:val="0"/>
    <w:pPr>
      <w:ind w:firstLine="420" w:firstLineChars="200"/>
    </w:pPr>
    <w:rPr>
      <w:rFonts w:ascii="Calibri" w:hAnsi="Calibri"/>
      <w:sz w:val="21"/>
      <w:szCs w:val="22"/>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qFormat/>
    <w:uiPriority w:val="0"/>
    <w:rPr>
      <w:rFonts w:hint="default" w:ascii="Verdana" w:hAnsi="Verdana" w:eastAsia="宋体" w:cs="Verdana"/>
      <w:color w:val="0000FF"/>
      <w:sz w:val="21"/>
      <w:szCs w:val="21"/>
      <w:u w:val="single"/>
      <w:lang w:val="en-US" w:eastAsia="en-US" w:bidi="ar-SA"/>
    </w:rPr>
  </w:style>
  <w:style w:type="character" w:styleId="35">
    <w:name w:val="annotation reference"/>
    <w:qFormat/>
    <w:uiPriority w:val="0"/>
    <w:rPr>
      <w:sz w:val="21"/>
      <w:szCs w:val="21"/>
    </w:rPr>
  </w:style>
  <w:style w:type="paragraph" w:customStyle="1" w:styleId="36">
    <w:name w:val="Default"/>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7">
    <w:name w:val="标题 1 Char"/>
    <w:link w:val="3"/>
    <w:qFormat/>
    <w:uiPriority w:val="0"/>
    <w:rPr>
      <w:rFonts w:eastAsia="宋体"/>
      <w:b/>
      <w:bCs/>
      <w:kern w:val="44"/>
      <w:sz w:val="44"/>
      <w:szCs w:val="44"/>
      <w:lang w:val="en-US" w:eastAsia="zh-CN" w:bidi="ar-SA"/>
    </w:rPr>
  </w:style>
  <w:style w:type="character" w:customStyle="1" w:styleId="38">
    <w:name w:val="标题 2 Char"/>
    <w:link w:val="4"/>
    <w:qFormat/>
    <w:uiPriority w:val="0"/>
    <w:rPr>
      <w:rFonts w:ascii="Arial" w:hAnsi="Arial" w:eastAsia="黑体"/>
      <w:b/>
      <w:bCs/>
      <w:kern w:val="2"/>
      <w:sz w:val="32"/>
      <w:szCs w:val="32"/>
      <w:lang w:val="en-US" w:eastAsia="zh-CN" w:bidi="ar-SA"/>
    </w:rPr>
  </w:style>
  <w:style w:type="character" w:customStyle="1" w:styleId="39">
    <w:name w:val="标题 3 Char"/>
    <w:link w:val="5"/>
    <w:qFormat/>
    <w:uiPriority w:val="0"/>
    <w:rPr>
      <w:rFonts w:eastAsia="宋体"/>
      <w:b/>
      <w:bCs/>
      <w:kern w:val="2"/>
      <w:sz w:val="32"/>
      <w:szCs w:val="32"/>
      <w:lang w:val="en-US" w:eastAsia="zh-CN" w:bidi="ar-SA"/>
    </w:rPr>
  </w:style>
  <w:style w:type="character" w:customStyle="1" w:styleId="40">
    <w:name w:val="标题 4 Char"/>
    <w:link w:val="6"/>
    <w:qFormat/>
    <w:uiPriority w:val="0"/>
    <w:rPr>
      <w:rFonts w:ascii="Arial" w:hAnsi="Arial" w:eastAsia="黑体"/>
      <w:b/>
      <w:bCs/>
      <w:kern w:val="2"/>
      <w:sz w:val="28"/>
      <w:szCs w:val="28"/>
      <w:lang w:val="en-US" w:eastAsia="zh-CN" w:bidi="ar-SA"/>
    </w:rPr>
  </w:style>
  <w:style w:type="character" w:customStyle="1" w:styleId="41">
    <w:name w:val="标题 5 Char"/>
    <w:link w:val="7"/>
    <w:qFormat/>
    <w:uiPriority w:val="0"/>
    <w:rPr>
      <w:rFonts w:eastAsia="宋体"/>
      <w:kern w:val="2"/>
      <w:sz w:val="21"/>
      <w:szCs w:val="44"/>
      <w:lang w:val="en-US" w:eastAsia="zh-CN" w:bidi="ar-SA"/>
    </w:rPr>
  </w:style>
  <w:style w:type="character" w:customStyle="1" w:styleId="42">
    <w:name w:val="标题 6 Char"/>
    <w:link w:val="8"/>
    <w:qFormat/>
    <w:uiPriority w:val="0"/>
    <w:rPr>
      <w:rFonts w:ascii="Arial" w:hAnsi="Arial" w:eastAsia="宋体"/>
      <w:kern w:val="2"/>
      <w:sz w:val="21"/>
      <w:szCs w:val="44"/>
      <w:lang w:val="en-US" w:eastAsia="zh-CN" w:bidi="ar-SA"/>
    </w:rPr>
  </w:style>
  <w:style w:type="character" w:customStyle="1" w:styleId="43">
    <w:name w:val="标题 7 Char"/>
    <w:link w:val="9"/>
    <w:qFormat/>
    <w:uiPriority w:val="0"/>
    <w:rPr>
      <w:rFonts w:eastAsia="宋体"/>
      <w:kern w:val="2"/>
      <w:sz w:val="21"/>
      <w:szCs w:val="44"/>
      <w:lang w:val="en-US" w:eastAsia="zh-CN" w:bidi="ar-SA"/>
    </w:rPr>
  </w:style>
  <w:style w:type="character" w:customStyle="1" w:styleId="44">
    <w:name w:val="标题 8 Char"/>
    <w:link w:val="10"/>
    <w:qFormat/>
    <w:uiPriority w:val="0"/>
    <w:rPr>
      <w:rFonts w:eastAsia="宋体"/>
      <w:kern w:val="2"/>
      <w:sz w:val="24"/>
      <w:szCs w:val="44"/>
      <w:lang w:val="en-US" w:eastAsia="zh-CN" w:bidi="ar-SA"/>
    </w:rPr>
  </w:style>
  <w:style w:type="character" w:customStyle="1" w:styleId="45">
    <w:name w:val="标题 9 Char"/>
    <w:link w:val="11"/>
    <w:qFormat/>
    <w:uiPriority w:val="0"/>
    <w:rPr>
      <w:rFonts w:ascii="Arial" w:hAnsi="Arial" w:eastAsia="宋体"/>
      <w:kern w:val="2"/>
      <w:sz w:val="21"/>
      <w:szCs w:val="44"/>
      <w:lang w:val="en-US" w:eastAsia="zh-CN" w:bidi="ar-SA"/>
    </w:rPr>
  </w:style>
  <w:style w:type="character" w:customStyle="1" w:styleId="46">
    <w:name w:val="列表编号 2 Char"/>
    <w:link w:val="13"/>
    <w:qFormat/>
    <w:uiPriority w:val="0"/>
    <w:rPr>
      <w:kern w:val="2"/>
      <w:sz w:val="24"/>
      <w:szCs w:val="24"/>
    </w:rPr>
  </w:style>
  <w:style w:type="character" w:customStyle="1" w:styleId="47">
    <w:name w:val="正文缩进 Char"/>
    <w:link w:val="14"/>
    <w:qFormat/>
    <w:uiPriority w:val="0"/>
    <w:rPr>
      <w:rFonts w:ascii="宋体" w:hAnsi="Verdana" w:eastAsia="宋体" w:cs="Verdana"/>
      <w:sz w:val="21"/>
      <w:szCs w:val="21"/>
      <w:lang w:val="en-US" w:eastAsia="zh-CN" w:bidi="ar-SA"/>
    </w:rPr>
  </w:style>
  <w:style w:type="character" w:customStyle="1" w:styleId="48">
    <w:name w:val="题注 Char"/>
    <w:link w:val="15"/>
    <w:qFormat/>
    <w:uiPriority w:val="0"/>
    <w:rPr>
      <w:rFonts w:ascii="Arial" w:hAnsi="Arial" w:cs="Arial"/>
      <w:b/>
      <w:kern w:val="2"/>
      <w:sz w:val="24"/>
      <w:u w:val="single"/>
      <w:lang w:bidi="ar-SA"/>
    </w:rPr>
  </w:style>
  <w:style w:type="character" w:customStyle="1" w:styleId="49">
    <w:name w:val="文档结构图 Char"/>
    <w:link w:val="16"/>
    <w:qFormat/>
    <w:uiPriority w:val="0"/>
    <w:rPr>
      <w:rFonts w:ascii="Verdana" w:hAnsi="Verdana" w:eastAsia="宋体" w:cs="Verdana"/>
      <w:sz w:val="21"/>
      <w:szCs w:val="21"/>
      <w:lang w:val="en-US" w:eastAsia="zh-CN" w:bidi="ar-SA"/>
    </w:rPr>
  </w:style>
  <w:style w:type="character" w:customStyle="1" w:styleId="50">
    <w:name w:val="批注文字 Char"/>
    <w:link w:val="17"/>
    <w:qFormat/>
    <w:uiPriority w:val="0"/>
    <w:rPr>
      <w:rFonts w:ascii="宋体" w:hAnsi="Verdana" w:eastAsia="宋体" w:cs="Verdana"/>
      <w:sz w:val="34"/>
      <w:szCs w:val="21"/>
      <w:lang w:val="en-US" w:eastAsia="zh-CN" w:bidi="ar-SA"/>
    </w:rPr>
  </w:style>
  <w:style w:type="character" w:customStyle="1" w:styleId="51">
    <w:name w:val="正文文本 Char"/>
    <w:link w:val="19"/>
    <w:qFormat/>
    <w:uiPriority w:val="0"/>
    <w:rPr>
      <w:rFonts w:ascii="宋体" w:hAnsi="宋体" w:eastAsia="宋体"/>
      <w:sz w:val="21"/>
      <w:lang w:val="en-US" w:eastAsia="zh-CN" w:bidi="ar-SA"/>
    </w:rPr>
  </w:style>
  <w:style w:type="character" w:customStyle="1" w:styleId="52">
    <w:name w:val="正文文本缩进 Char"/>
    <w:link w:val="20"/>
    <w:qFormat/>
    <w:uiPriority w:val="0"/>
    <w:rPr>
      <w:rFonts w:ascii="宋体" w:hAnsi="宋体" w:eastAsia="宋体"/>
      <w:sz w:val="21"/>
      <w:lang w:val="en-US" w:eastAsia="zh-CN" w:bidi="ar-SA"/>
    </w:rPr>
  </w:style>
  <w:style w:type="character" w:customStyle="1" w:styleId="53">
    <w:name w:val="列表编号 3 Char"/>
    <w:link w:val="21"/>
    <w:qFormat/>
    <w:uiPriority w:val="0"/>
    <w:rPr>
      <w:kern w:val="2"/>
      <w:sz w:val="24"/>
      <w:szCs w:val="24"/>
    </w:rPr>
  </w:style>
  <w:style w:type="character" w:customStyle="1" w:styleId="54">
    <w:name w:val="HTML 地址 Char"/>
    <w:link w:val="22"/>
    <w:qFormat/>
    <w:uiPriority w:val="0"/>
    <w:rPr>
      <w:i/>
      <w:kern w:val="2"/>
      <w:sz w:val="21"/>
      <w:lang w:bidi="ar-SA"/>
    </w:rPr>
  </w:style>
  <w:style w:type="character" w:customStyle="1" w:styleId="55">
    <w:name w:val="纯文本 Char"/>
    <w:link w:val="23"/>
    <w:qFormat/>
    <w:uiPriority w:val="0"/>
    <w:rPr>
      <w:rFonts w:ascii="宋体" w:hAnsi="Courier New" w:eastAsia="宋体" w:cs="Courier New"/>
      <w:kern w:val="2"/>
      <w:sz w:val="21"/>
      <w:szCs w:val="21"/>
      <w:lang w:val="en-US" w:eastAsia="zh-CN" w:bidi="ar-SA"/>
    </w:rPr>
  </w:style>
  <w:style w:type="character" w:customStyle="1" w:styleId="56">
    <w:name w:val="批注框文本 Char"/>
    <w:link w:val="24"/>
    <w:qFormat/>
    <w:uiPriority w:val="0"/>
    <w:rPr>
      <w:rFonts w:ascii="宋体" w:hAnsi="宋体" w:eastAsia="宋体"/>
      <w:kern w:val="2"/>
      <w:sz w:val="18"/>
      <w:szCs w:val="18"/>
      <w:lang w:val="en-US" w:eastAsia="zh-CN" w:bidi="ar-SA"/>
    </w:rPr>
  </w:style>
  <w:style w:type="character" w:customStyle="1" w:styleId="57">
    <w:name w:val="页脚 Char"/>
    <w:link w:val="25"/>
    <w:qFormat/>
    <w:uiPriority w:val="0"/>
    <w:rPr>
      <w:rFonts w:ascii="宋体" w:hAnsi="宋体" w:eastAsia="宋体"/>
      <w:sz w:val="18"/>
      <w:szCs w:val="18"/>
      <w:lang w:val="en-US" w:eastAsia="zh-CN" w:bidi="ar-SA"/>
    </w:rPr>
  </w:style>
  <w:style w:type="character" w:customStyle="1" w:styleId="58">
    <w:name w:val="页眉 Char"/>
    <w:link w:val="2"/>
    <w:qFormat/>
    <w:uiPriority w:val="0"/>
    <w:rPr>
      <w:rFonts w:ascii="宋体" w:hAnsi="宋体" w:eastAsia="宋体"/>
      <w:sz w:val="18"/>
      <w:szCs w:val="18"/>
      <w:lang w:val="en-US" w:eastAsia="zh-CN" w:bidi="ar-SA"/>
    </w:rPr>
  </w:style>
  <w:style w:type="character" w:customStyle="1" w:styleId="59">
    <w:name w:val="正文文本缩进 3 Char"/>
    <w:link w:val="26"/>
    <w:qFormat/>
    <w:uiPriority w:val="0"/>
    <w:rPr>
      <w:rFonts w:ascii="宋体" w:hAnsi="宋体" w:eastAsia="宋体"/>
      <w:kern w:val="2"/>
      <w:sz w:val="21"/>
      <w:szCs w:val="24"/>
      <w:lang w:val="en-US" w:eastAsia="zh-CN" w:bidi="ar-SA"/>
    </w:rPr>
  </w:style>
  <w:style w:type="character" w:customStyle="1" w:styleId="60">
    <w:name w:val="批注主题 Char"/>
    <w:link w:val="27"/>
    <w:qFormat/>
    <w:uiPriority w:val="0"/>
    <w:rPr>
      <w:rFonts w:ascii="宋体" w:hAnsi="Verdana" w:eastAsia="宋体" w:cs="Verdana"/>
      <w:b/>
      <w:bCs/>
      <w:kern w:val="2"/>
      <w:sz w:val="21"/>
      <w:szCs w:val="24"/>
      <w:lang w:val="en-US" w:eastAsia="zh-CN" w:bidi="ar-SA"/>
    </w:rPr>
  </w:style>
  <w:style w:type="character" w:customStyle="1" w:styleId="61">
    <w:name w:val="正文首行缩进 Char"/>
    <w:link w:val="28"/>
    <w:qFormat/>
    <w:uiPriority w:val="0"/>
    <w:rPr>
      <w:rFonts w:ascii="宋体" w:hAnsi="宋体" w:eastAsia="宋体"/>
      <w:kern w:val="2"/>
      <w:sz w:val="24"/>
      <w:szCs w:val="44"/>
      <w:lang w:val="en-US" w:eastAsia="zh-CN" w:bidi="ar-SA"/>
    </w:rPr>
  </w:style>
  <w:style w:type="character" w:customStyle="1" w:styleId="62">
    <w:name w:val="白皮书 序号1 Char Char"/>
    <w:link w:val="63"/>
    <w:qFormat/>
    <w:uiPriority w:val="0"/>
    <w:rPr>
      <w:rFonts w:ascii="宋体" w:hAnsi="宋体"/>
      <w:b/>
      <w:kern w:val="2"/>
      <w:sz w:val="24"/>
      <w:szCs w:val="22"/>
    </w:rPr>
  </w:style>
  <w:style w:type="paragraph" w:customStyle="1" w:styleId="63">
    <w:name w:val="白皮书 序号1"/>
    <w:basedOn w:val="1"/>
    <w:link w:val="62"/>
    <w:qFormat/>
    <w:uiPriority w:val="0"/>
    <w:pPr>
      <w:widowControl w:val="0"/>
      <w:numPr>
        <w:ilvl w:val="0"/>
        <w:numId w:val="3"/>
      </w:numPr>
      <w:spacing w:line="360" w:lineRule="auto"/>
      <w:jc w:val="both"/>
    </w:pPr>
    <w:rPr>
      <w:rFonts w:ascii="宋体" w:hAnsi="宋体"/>
      <w:b/>
      <w:kern w:val="2"/>
      <w:sz w:val="24"/>
      <w:szCs w:val="22"/>
    </w:rPr>
  </w:style>
  <w:style w:type="character" w:customStyle="1" w:styleId="64">
    <w:name w:val=" Char Char11"/>
    <w:qFormat/>
    <w:uiPriority w:val="0"/>
    <w:rPr>
      <w:rFonts w:eastAsia="黑体"/>
      <w:bCs/>
      <w:kern w:val="2"/>
      <w:sz w:val="24"/>
      <w:szCs w:val="24"/>
      <w:lang w:val="en-US" w:eastAsia="zh-CN" w:bidi="ar-SA"/>
    </w:rPr>
  </w:style>
  <w:style w:type="character" w:customStyle="1" w:styleId="65">
    <w:name w:val="图表批注 Char Char"/>
    <w:link w:val="66"/>
    <w:qFormat/>
    <w:uiPriority w:val="0"/>
    <w:rPr>
      <w:rFonts w:eastAsia="宋体"/>
      <w:sz w:val="21"/>
      <w:lang w:val="en-US" w:eastAsia="zh-CN" w:bidi="ar-SA"/>
    </w:rPr>
  </w:style>
  <w:style w:type="paragraph" w:customStyle="1" w:styleId="66">
    <w:name w:val="图表批注"/>
    <w:basedOn w:val="1"/>
    <w:link w:val="65"/>
    <w:qFormat/>
    <w:uiPriority w:val="0"/>
  </w:style>
  <w:style w:type="character" w:customStyle="1" w:styleId="67">
    <w:name w:val=" Char Char29"/>
    <w:qFormat/>
    <w:uiPriority w:val="0"/>
    <w:rPr>
      <w:rFonts w:eastAsia="宋体"/>
      <w:b/>
      <w:bCs/>
      <w:kern w:val="2"/>
      <w:sz w:val="32"/>
      <w:szCs w:val="32"/>
      <w:lang w:val="en-US" w:eastAsia="zh-CN" w:bidi="ar-SA"/>
    </w:rPr>
  </w:style>
  <w:style w:type="character" w:customStyle="1" w:styleId="68">
    <w:name w:val="正文1 Char"/>
    <w:link w:val="69"/>
    <w:qFormat/>
    <w:uiPriority w:val="0"/>
    <w:rPr>
      <w:rFonts w:eastAsia="宋体"/>
      <w:kern w:val="2"/>
      <w:sz w:val="24"/>
      <w:szCs w:val="24"/>
      <w:lang w:val="en-US" w:eastAsia="zh-CN" w:bidi="ar-SA"/>
    </w:rPr>
  </w:style>
  <w:style w:type="paragraph" w:customStyle="1" w:styleId="69">
    <w:name w:val="正文1"/>
    <w:basedOn w:val="1"/>
    <w:next w:val="1"/>
    <w:link w:val="68"/>
    <w:qFormat/>
    <w:uiPriority w:val="0"/>
    <w:pPr>
      <w:widowControl w:val="0"/>
      <w:spacing w:line="360" w:lineRule="auto"/>
      <w:ind w:firstLine="200" w:firstLineChars="200"/>
      <w:jc w:val="both"/>
    </w:pPr>
    <w:rPr>
      <w:kern w:val="2"/>
      <w:sz w:val="24"/>
      <w:szCs w:val="24"/>
    </w:rPr>
  </w:style>
  <w:style w:type="character" w:customStyle="1" w:styleId="70">
    <w:name w:val=" Char Char31"/>
    <w:qFormat/>
    <w:uiPriority w:val="0"/>
    <w:rPr>
      <w:rFonts w:eastAsia="宋体"/>
      <w:b/>
      <w:bCs/>
      <w:kern w:val="44"/>
      <w:sz w:val="44"/>
      <w:szCs w:val="44"/>
      <w:lang w:val="en-US" w:eastAsia="zh-CN" w:bidi="ar-SA"/>
    </w:rPr>
  </w:style>
  <w:style w:type="character" w:customStyle="1" w:styleId="71">
    <w:name w:val="4级标题 Char Char"/>
    <w:link w:val="72"/>
    <w:qFormat/>
    <w:uiPriority w:val="0"/>
    <w:rPr>
      <w:rFonts w:ascii="黑体" w:hAnsi="黑体" w:eastAsia="黑体"/>
      <w:sz w:val="24"/>
      <w:szCs w:val="24"/>
      <w:lang w:eastAsia="en-US" w:bidi="en-US"/>
    </w:rPr>
  </w:style>
  <w:style w:type="paragraph" w:customStyle="1" w:styleId="72">
    <w:name w:val="4级标题"/>
    <w:basedOn w:val="73"/>
    <w:link w:val="71"/>
    <w:qFormat/>
    <w:uiPriority w:val="0"/>
    <w:pPr>
      <w:numPr>
        <w:ilvl w:val="3"/>
        <w:numId w:val="4"/>
      </w:numPr>
      <w:spacing w:line="360" w:lineRule="auto"/>
      <w:ind w:firstLine="420"/>
    </w:pPr>
    <w:rPr>
      <w:rFonts w:ascii="黑体" w:hAnsi="黑体" w:eastAsia="黑体"/>
      <w:kern w:val="0"/>
      <w:sz w:val="24"/>
      <w:lang w:eastAsia="en-US" w:bidi="en-US"/>
    </w:rPr>
  </w:style>
  <w:style w:type="paragraph" w:styleId="73">
    <w:name w:val="List Paragraph"/>
    <w:basedOn w:val="1"/>
    <w:link w:val="74"/>
    <w:qFormat/>
    <w:uiPriority w:val="0"/>
    <w:pPr>
      <w:widowControl w:val="0"/>
      <w:ind w:firstLine="420" w:firstLineChars="200"/>
      <w:jc w:val="both"/>
    </w:pPr>
    <w:rPr>
      <w:rFonts w:ascii="宋体" w:hAnsi="宋体"/>
      <w:kern w:val="2"/>
      <w:szCs w:val="24"/>
    </w:rPr>
  </w:style>
  <w:style w:type="character" w:customStyle="1" w:styleId="74">
    <w:name w:val="列出段落 Char"/>
    <w:link w:val="73"/>
    <w:qFormat/>
    <w:uiPriority w:val="0"/>
    <w:rPr>
      <w:rFonts w:ascii="宋体" w:hAnsi="宋体" w:eastAsia="宋体"/>
      <w:kern w:val="2"/>
      <w:sz w:val="21"/>
      <w:szCs w:val="24"/>
      <w:lang w:val="en-US" w:eastAsia="zh-CN" w:bidi="ar-SA"/>
    </w:rPr>
  </w:style>
  <w:style w:type="character" w:customStyle="1" w:styleId="75">
    <w:name w:val=" Char Char14"/>
    <w:qFormat/>
    <w:uiPriority w:val="0"/>
    <w:rPr>
      <w:rFonts w:ascii="宋体" w:hAnsi="宋体" w:eastAsia="宋体" w:cs="仿宋_GB2312"/>
      <w:b/>
      <w:bCs/>
      <w:kern w:val="2"/>
      <w:sz w:val="32"/>
      <w:szCs w:val="32"/>
      <w:lang w:val="en-US" w:eastAsia="zh-CN" w:bidi="ar-SA"/>
    </w:rPr>
  </w:style>
  <w:style w:type="character" w:customStyle="1" w:styleId="76">
    <w:name w:val=" Char Char30"/>
    <w:qFormat/>
    <w:uiPriority w:val="0"/>
    <w:rPr>
      <w:rFonts w:ascii="Arial" w:hAnsi="Arial" w:eastAsia="黑体"/>
      <w:b/>
      <w:bCs/>
      <w:kern w:val="2"/>
      <w:sz w:val="32"/>
      <w:szCs w:val="32"/>
      <w:lang w:val="en-US" w:eastAsia="zh-CN" w:bidi="ar-SA"/>
    </w:rPr>
  </w:style>
  <w:style w:type="character" w:customStyle="1" w:styleId="77">
    <w:name w:val="正文缩进2格 Char Char"/>
    <w:link w:val="78"/>
    <w:qFormat/>
    <w:uiPriority w:val="0"/>
    <w:rPr>
      <w:rFonts w:ascii="仿宋_GB2312" w:hAnsi="宋体" w:eastAsia="仿宋_GB2312"/>
      <w:kern w:val="2"/>
      <w:sz w:val="31"/>
      <w:szCs w:val="28"/>
    </w:rPr>
  </w:style>
  <w:style w:type="paragraph" w:customStyle="1" w:styleId="78">
    <w:name w:val="正文缩进2格"/>
    <w:basedOn w:val="1"/>
    <w:link w:val="77"/>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79">
    <w:name w:val="白皮书 正文 Char Char"/>
    <w:link w:val="80"/>
    <w:qFormat/>
    <w:uiPriority w:val="0"/>
    <w:rPr>
      <w:rFonts w:ascii="宋体" w:hAnsi="Calibri" w:eastAsia="宋体"/>
      <w:kern w:val="2"/>
      <w:sz w:val="24"/>
      <w:lang w:bidi="ar-SA"/>
    </w:rPr>
  </w:style>
  <w:style w:type="paragraph" w:customStyle="1" w:styleId="80">
    <w:name w:val="白皮书 正文"/>
    <w:basedOn w:val="1"/>
    <w:link w:val="79"/>
    <w:qFormat/>
    <w:uiPriority w:val="0"/>
    <w:pPr>
      <w:widowControl w:val="0"/>
      <w:spacing w:before="156" w:beforeLines="50" w:after="156" w:afterLines="50" w:line="360" w:lineRule="auto"/>
      <w:ind w:firstLine="480" w:firstLineChars="200"/>
      <w:jc w:val="both"/>
    </w:pPr>
    <w:rPr>
      <w:rFonts w:ascii="宋体" w:hAnsi="Calibri"/>
      <w:kern w:val="2"/>
      <w:sz w:val="24"/>
    </w:rPr>
  </w:style>
  <w:style w:type="character" w:customStyle="1" w:styleId="81">
    <w:name w:val="2级标题 Char Char"/>
    <w:link w:val="82"/>
    <w:qFormat/>
    <w:uiPriority w:val="0"/>
    <w:rPr>
      <w:rFonts w:ascii="黑体" w:hAnsi="黑体" w:eastAsia="黑体"/>
      <w:sz w:val="32"/>
      <w:szCs w:val="36"/>
      <w:lang w:eastAsia="en-US" w:bidi="en-US"/>
    </w:rPr>
  </w:style>
  <w:style w:type="paragraph" w:customStyle="1" w:styleId="82">
    <w:name w:val="2级标题"/>
    <w:basedOn w:val="73"/>
    <w:link w:val="81"/>
    <w:qFormat/>
    <w:uiPriority w:val="0"/>
    <w:pPr>
      <w:numPr>
        <w:ilvl w:val="1"/>
        <w:numId w:val="4"/>
      </w:numPr>
      <w:spacing w:line="360" w:lineRule="auto"/>
      <w:ind w:firstLine="420"/>
    </w:pPr>
    <w:rPr>
      <w:rFonts w:ascii="黑体" w:hAnsi="黑体" w:eastAsia="黑体"/>
      <w:kern w:val="0"/>
      <w:sz w:val="32"/>
      <w:szCs w:val="36"/>
      <w:lang w:eastAsia="en-US" w:bidi="en-US"/>
    </w:rPr>
  </w:style>
  <w:style w:type="character" w:customStyle="1" w:styleId="83">
    <w:name w:val="QB正文 Char Char"/>
    <w:link w:val="84"/>
    <w:qFormat/>
    <w:uiPriority w:val="0"/>
    <w:rPr>
      <w:rFonts w:ascii="宋体" w:hAnsi="宋体" w:eastAsia="宋体"/>
      <w:sz w:val="21"/>
      <w:lang w:bidi="ar-SA"/>
    </w:rPr>
  </w:style>
  <w:style w:type="paragraph" w:customStyle="1" w:styleId="84">
    <w:name w:val="QB正文"/>
    <w:basedOn w:val="1"/>
    <w:link w:val="83"/>
    <w:qFormat/>
    <w:uiPriority w:val="0"/>
    <w:pPr>
      <w:autoSpaceDE w:val="0"/>
      <w:autoSpaceDN w:val="0"/>
      <w:ind w:firstLine="200" w:firstLineChars="200"/>
      <w:jc w:val="both"/>
    </w:pPr>
    <w:rPr>
      <w:rFonts w:ascii="宋体" w:hAnsi="宋体"/>
    </w:rPr>
  </w:style>
  <w:style w:type="character" w:customStyle="1" w:styleId="85">
    <w:name w:val="普通文字1 Char"/>
    <w:qFormat/>
    <w:uiPriority w:val="0"/>
    <w:rPr>
      <w:rFonts w:ascii="宋体" w:hAnsi="Courier New" w:eastAsia="宋体" w:cs="Times New Roman"/>
      <w:szCs w:val="20"/>
    </w:rPr>
  </w:style>
  <w:style w:type="character" w:customStyle="1" w:styleId="86">
    <w:name w:val="def正文 Char Char"/>
    <w:link w:val="87"/>
    <w:qFormat/>
    <w:uiPriority w:val="0"/>
    <w:rPr>
      <w:kern w:val="2"/>
      <w:sz w:val="21"/>
      <w:lang w:val="en-US" w:eastAsia="zh-CN" w:bidi="ar-SA"/>
    </w:rPr>
  </w:style>
  <w:style w:type="paragraph" w:customStyle="1" w:styleId="87">
    <w:name w:val="def正文"/>
    <w:link w:val="86"/>
    <w:qFormat/>
    <w:uiPriority w:val="0"/>
    <w:pPr>
      <w:spacing w:line="276" w:lineRule="auto"/>
      <w:jc w:val="center"/>
    </w:pPr>
    <w:rPr>
      <w:rFonts w:ascii="Times New Roman" w:hAnsi="Times New Roman" w:eastAsia="宋体" w:cs="Times New Roman"/>
      <w:kern w:val="2"/>
      <w:sz w:val="21"/>
      <w:lang w:val="en-US" w:eastAsia="zh-CN" w:bidi="ar-SA"/>
    </w:rPr>
  </w:style>
  <w:style w:type="character" w:customStyle="1" w:styleId="88">
    <w:name w:val="样式 首行缩进:  2 字符 Char"/>
    <w:link w:val="89"/>
    <w:qFormat/>
    <w:uiPriority w:val="0"/>
    <w:rPr>
      <w:rFonts w:eastAsia="宋体" w:cs="宋体"/>
      <w:kern w:val="2"/>
      <w:sz w:val="24"/>
      <w:lang w:val="en-US" w:eastAsia="zh-CN" w:bidi="ar-SA"/>
    </w:rPr>
  </w:style>
  <w:style w:type="paragraph" w:customStyle="1" w:styleId="89">
    <w:name w:val="样式 首行缩进:  2 字符"/>
    <w:basedOn w:val="1"/>
    <w:next w:val="1"/>
    <w:link w:val="88"/>
    <w:qFormat/>
    <w:uiPriority w:val="0"/>
    <w:pPr>
      <w:widowControl w:val="0"/>
      <w:spacing w:line="480" w:lineRule="auto"/>
      <w:ind w:firstLine="560" w:firstLineChars="200"/>
      <w:jc w:val="both"/>
    </w:pPr>
    <w:rPr>
      <w:rFonts w:cs="宋体"/>
      <w:kern w:val="2"/>
      <w:sz w:val="24"/>
    </w:rPr>
  </w:style>
  <w:style w:type="character" w:customStyle="1" w:styleId="90">
    <w:name w:val="内容文本 Char Char"/>
    <w:link w:val="91"/>
    <w:qFormat/>
    <w:uiPriority w:val="0"/>
    <w:rPr>
      <w:rFonts w:eastAsia="宋体"/>
      <w:sz w:val="21"/>
      <w:lang w:val="en-US" w:eastAsia="zh-CN" w:bidi="ar-SA"/>
    </w:rPr>
  </w:style>
  <w:style w:type="paragraph" w:customStyle="1" w:styleId="91">
    <w:name w:val="内容文本"/>
    <w:basedOn w:val="1"/>
    <w:link w:val="90"/>
    <w:qFormat/>
    <w:uiPriority w:val="0"/>
  </w:style>
  <w:style w:type="character" w:customStyle="1" w:styleId="92">
    <w:name w:val="3级标题 Char Char"/>
    <w:link w:val="93"/>
    <w:qFormat/>
    <w:uiPriority w:val="0"/>
    <w:rPr>
      <w:rFonts w:ascii="黑体" w:hAnsi="黑体" w:eastAsia="黑体"/>
      <w:sz w:val="28"/>
      <w:szCs w:val="36"/>
      <w:lang w:eastAsia="en-US" w:bidi="en-US"/>
    </w:rPr>
  </w:style>
  <w:style w:type="paragraph" w:customStyle="1" w:styleId="93">
    <w:name w:val="3级标题"/>
    <w:basedOn w:val="73"/>
    <w:link w:val="92"/>
    <w:qFormat/>
    <w:uiPriority w:val="0"/>
    <w:pPr>
      <w:numPr>
        <w:ilvl w:val="2"/>
        <w:numId w:val="4"/>
      </w:numPr>
      <w:spacing w:line="360" w:lineRule="auto"/>
      <w:ind w:firstLine="420"/>
    </w:pPr>
    <w:rPr>
      <w:rFonts w:ascii="黑体" w:hAnsi="黑体" w:eastAsia="黑体"/>
      <w:kern w:val="0"/>
      <w:sz w:val="28"/>
      <w:szCs w:val="36"/>
      <w:lang w:eastAsia="en-US" w:bidi="en-US"/>
    </w:rPr>
  </w:style>
  <w:style w:type="character" w:customStyle="1" w:styleId="94">
    <w:name w:val="正文内容 Char Char"/>
    <w:link w:val="95"/>
    <w:qFormat/>
    <w:uiPriority w:val="0"/>
    <w:rPr>
      <w:rFonts w:ascii="Verdana" w:hAnsi="Verdana" w:eastAsia="宋体" w:cs="Verdana"/>
      <w:kern w:val="2"/>
      <w:sz w:val="24"/>
      <w:szCs w:val="21"/>
      <w:lang w:val="en-US" w:eastAsia="zh-CN" w:bidi="ar-SA"/>
    </w:rPr>
  </w:style>
  <w:style w:type="paragraph" w:customStyle="1" w:styleId="95">
    <w:name w:val="正文内容"/>
    <w:basedOn w:val="1"/>
    <w:link w:val="94"/>
    <w:qFormat/>
    <w:uiPriority w:val="0"/>
    <w:pPr>
      <w:widowControl w:val="0"/>
      <w:spacing w:before="156" w:beforeLines="50" w:after="156" w:afterLines="50" w:line="360" w:lineRule="auto"/>
      <w:ind w:firstLine="480" w:firstLineChars="200"/>
      <w:jc w:val="both"/>
    </w:pPr>
    <w:rPr>
      <w:rFonts w:ascii="Verdana" w:hAnsi="Verdana" w:cs="Verdana"/>
      <w:kern w:val="2"/>
      <w:sz w:val="24"/>
      <w:szCs w:val="21"/>
    </w:rPr>
  </w:style>
  <w:style w:type="character" w:customStyle="1" w:styleId="96">
    <w:name w:val=" Char Char10"/>
    <w:qFormat/>
    <w:uiPriority w:val="0"/>
    <w:rPr>
      <w:rFonts w:ascii="Times New Roman" w:hAnsi="Times New Roman" w:eastAsia="黑体" w:cs="Times New Roman"/>
      <w:bCs/>
      <w:sz w:val="24"/>
      <w:szCs w:val="28"/>
    </w:rPr>
  </w:style>
  <w:style w:type="character" w:customStyle="1" w:styleId="97">
    <w:name w:val=" Char Char13"/>
    <w:qFormat/>
    <w:uiPriority w:val="0"/>
    <w:rPr>
      <w:rFonts w:ascii="宋体" w:hAnsi="宋体" w:eastAsia="宋体"/>
      <w:b/>
      <w:bCs/>
      <w:kern w:val="2"/>
      <w:sz w:val="28"/>
      <w:szCs w:val="28"/>
      <w:lang w:val="en-US" w:eastAsia="zh-CN" w:bidi="ar-SA"/>
    </w:rPr>
  </w:style>
  <w:style w:type="character" w:customStyle="1" w:styleId="98">
    <w:name w:val=" Char Char5"/>
    <w:qFormat/>
    <w:uiPriority w:val="0"/>
    <w:rPr>
      <w:rFonts w:ascii="宋体" w:hAnsi="宋体" w:eastAsia="宋体" w:cs="Times New Roman"/>
      <w:sz w:val="24"/>
      <w:szCs w:val="24"/>
    </w:rPr>
  </w:style>
  <w:style w:type="character" w:customStyle="1" w:styleId="99">
    <w:name w:val="白皮书 标题4 Char Char"/>
    <w:link w:val="100"/>
    <w:qFormat/>
    <w:uiPriority w:val="0"/>
    <w:rPr>
      <w:rFonts w:ascii="Arial" w:hAnsi="Arial" w:cs="Arial"/>
      <w:b/>
      <w:bCs/>
      <w:kern w:val="2"/>
      <w:sz w:val="28"/>
      <w:szCs w:val="28"/>
    </w:rPr>
  </w:style>
  <w:style w:type="paragraph" w:customStyle="1" w:styleId="100">
    <w:name w:val="白皮书 标题4"/>
    <w:basedOn w:val="1"/>
    <w:link w:val="99"/>
    <w:qFormat/>
    <w:uiPriority w:val="0"/>
    <w:pPr>
      <w:keepNext/>
      <w:keepLines/>
      <w:widowControl w:val="0"/>
      <w:numPr>
        <w:ilvl w:val="3"/>
        <w:numId w:val="5"/>
      </w:numPr>
      <w:spacing w:before="260" w:beforeLines="0" w:after="260" w:afterLines="0" w:line="360" w:lineRule="auto"/>
      <w:ind w:left="142"/>
      <w:jc w:val="both"/>
      <w:outlineLvl w:val="3"/>
    </w:pPr>
    <w:rPr>
      <w:rFonts w:ascii="Arial" w:hAnsi="Arial"/>
      <w:b/>
      <w:bCs/>
      <w:kern w:val="2"/>
      <w:sz w:val="28"/>
      <w:szCs w:val="28"/>
    </w:rPr>
  </w:style>
  <w:style w:type="character" w:customStyle="1" w:styleId="101">
    <w:name w:val="1级标题 Char Char"/>
    <w:link w:val="102"/>
    <w:qFormat/>
    <w:uiPriority w:val="0"/>
    <w:rPr>
      <w:rFonts w:ascii="黑体" w:hAnsi="黑体" w:eastAsia="黑体"/>
      <w:sz w:val="36"/>
      <w:szCs w:val="36"/>
      <w:lang w:eastAsia="en-US" w:bidi="en-US"/>
    </w:rPr>
  </w:style>
  <w:style w:type="paragraph" w:customStyle="1" w:styleId="102">
    <w:name w:val="1级标题"/>
    <w:basedOn w:val="73"/>
    <w:link w:val="101"/>
    <w:qFormat/>
    <w:uiPriority w:val="0"/>
    <w:pPr>
      <w:numPr>
        <w:ilvl w:val="0"/>
        <w:numId w:val="4"/>
      </w:numPr>
      <w:spacing w:line="360" w:lineRule="auto"/>
      <w:ind w:firstLine="420"/>
    </w:pPr>
    <w:rPr>
      <w:rFonts w:ascii="黑体" w:hAnsi="黑体" w:eastAsia="黑体"/>
      <w:kern w:val="0"/>
      <w:sz w:val="36"/>
      <w:szCs w:val="36"/>
      <w:lang w:eastAsia="en-US" w:bidi="en-US"/>
    </w:rPr>
  </w:style>
  <w:style w:type="character" w:customStyle="1" w:styleId="103">
    <w:name w:val="图片格式 Char Char"/>
    <w:link w:val="104"/>
    <w:qFormat/>
    <w:uiPriority w:val="0"/>
    <w:rPr>
      <w:rFonts w:eastAsia="宋体"/>
      <w:sz w:val="21"/>
      <w:lang w:val="en-US" w:eastAsia="zh-CN" w:bidi="ar-SA"/>
    </w:rPr>
  </w:style>
  <w:style w:type="paragraph" w:customStyle="1" w:styleId="104">
    <w:name w:val="图片格式"/>
    <w:basedOn w:val="1"/>
    <w:link w:val="103"/>
    <w:qFormat/>
    <w:uiPriority w:val="0"/>
  </w:style>
  <w:style w:type="character" w:customStyle="1" w:styleId="105">
    <w:name w:val="批注文字 Char Char"/>
    <w:qFormat/>
    <w:uiPriority w:val="0"/>
    <w:rPr>
      <w:rFonts w:ascii="Calibri" w:hAnsi="Calibri" w:eastAsia="宋体"/>
      <w:kern w:val="2"/>
      <w:sz w:val="21"/>
      <w:szCs w:val="22"/>
      <w:lang w:val="en-US" w:eastAsia="zh-CN" w:bidi="ar-SA"/>
    </w:rPr>
  </w:style>
  <w:style w:type="character" w:customStyle="1" w:styleId="106">
    <w:name w:val="Char Char Char Char Char Char Char Char Char"/>
    <w:link w:val="107"/>
    <w:qFormat/>
    <w:uiPriority w:val="0"/>
    <w:rPr>
      <w:rFonts w:ascii="Tahoma" w:hAnsi="Tahoma" w:eastAsia="宋体" w:cs="Verdana"/>
      <w:kern w:val="2"/>
      <w:sz w:val="24"/>
      <w:szCs w:val="24"/>
      <w:lang w:val="en-US" w:eastAsia="zh-CN" w:bidi="ar-SA"/>
    </w:rPr>
  </w:style>
  <w:style w:type="paragraph" w:customStyle="1" w:styleId="107">
    <w:name w:val="Char Char Char Char Char Char Char"/>
    <w:basedOn w:val="16"/>
    <w:link w:val="106"/>
    <w:qFormat/>
    <w:uiPriority w:val="0"/>
    <w:pPr>
      <w:widowControl w:val="0"/>
      <w:jc w:val="both"/>
    </w:pPr>
    <w:rPr>
      <w:rFonts w:ascii="Tahoma" w:hAnsi="Tahoma"/>
      <w:kern w:val="2"/>
      <w:sz w:val="24"/>
      <w:szCs w:val="24"/>
    </w:rPr>
  </w:style>
  <w:style w:type="character" w:customStyle="1" w:styleId="108">
    <w:name w:val=" Char Char12"/>
    <w:qFormat/>
    <w:uiPriority w:val="0"/>
    <w:rPr>
      <w:rFonts w:ascii="Times New Roman" w:hAnsi="Times New Roman" w:eastAsia="黑体" w:cs="Times New Roman"/>
      <w:bCs/>
      <w:sz w:val="24"/>
      <w:szCs w:val="24"/>
    </w:rPr>
  </w:style>
  <w:style w:type="paragraph" w:customStyle="1" w:styleId="109">
    <w:name w:val="p0"/>
    <w:basedOn w:val="1"/>
    <w:qFormat/>
    <w:uiPriority w:val="0"/>
    <w:pPr>
      <w:jc w:val="both"/>
    </w:pPr>
    <w:rPr>
      <w:rFonts w:ascii="Calibri" w:hAnsi="Calibri" w:cs="宋体"/>
      <w:szCs w:val="21"/>
    </w:rPr>
  </w:style>
  <w:style w:type="paragraph" w:customStyle="1" w:styleId="110">
    <w:name w:val="List Paragraph11"/>
    <w:basedOn w:val="1"/>
    <w:qFormat/>
    <w:uiPriority w:val="0"/>
    <w:pPr>
      <w:widowControl w:val="0"/>
      <w:ind w:firstLine="420" w:firstLineChars="200"/>
      <w:jc w:val="both"/>
    </w:pPr>
    <w:rPr>
      <w:rFonts w:ascii="Calibri" w:hAnsi="Calibri"/>
      <w:kern w:val="2"/>
      <w:szCs w:val="22"/>
    </w:rPr>
  </w:style>
  <w:style w:type="paragraph" w:customStyle="1" w:styleId="111">
    <w:name w:val="表格文字"/>
    <w:basedOn w:val="1"/>
    <w:qFormat/>
    <w:uiPriority w:val="0"/>
    <w:pPr>
      <w:widowControl w:val="0"/>
      <w:spacing w:before="25" w:beforeLines="0" w:after="25" w:afterLines="0"/>
    </w:pPr>
    <w:rPr>
      <w:bCs/>
      <w:spacing w:val="10"/>
      <w:sz w:val="24"/>
    </w:rPr>
  </w:style>
  <w:style w:type="paragraph" w:customStyle="1" w:styleId="112">
    <w:name w:val="List Paragraph1"/>
    <w:basedOn w:val="1"/>
    <w:qFormat/>
    <w:uiPriority w:val="0"/>
    <w:pPr>
      <w:widowControl w:val="0"/>
      <w:ind w:firstLine="420" w:firstLineChars="200"/>
      <w:jc w:val="both"/>
    </w:pPr>
    <w:rPr>
      <w:kern w:val="2"/>
      <w:szCs w:val="24"/>
    </w:rPr>
  </w:style>
  <w:style w:type="paragraph" w:customStyle="1" w:styleId="113">
    <w:name w:val="Char"/>
    <w:basedOn w:val="1"/>
    <w:qFormat/>
    <w:uiPriority w:val="0"/>
    <w:pPr>
      <w:widowControl w:val="0"/>
      <w:jc w:val="both"/>
    </w:pPr>
    <w:rPr>
      <w:kern w:val="2"/>
      <w:szCs w:val="24"/>
    </w:rPr>
  </w:style>
  <w:style w:type="paragraph" w:customStyle="1" w:styleId="114">
    <w:name w:val="表格"/>
    <w:basedOn w:val="1"/>
    <w:qFormat/>
    <w:uiPriority w:val="0"/>
    <w:pPr>
      <w:widowControl w:val="0"/>
      <w:jc w:val="both"/>
    </w:pPr>
    <w:rPr>
      <w:kern w:val="2"/>
      <w:szCs w:val="21"/>
    </w:rPr>
  </w:style>
  <w:style w:type="paragraph" w:customStyle="1" w:styleId="115">
    <w:name w:val="样式1"/>
    <w:basedOn w:val="1"/>
    <w:qFormat/>
    <w:uiPriority w:val="0"/>
    <w:pPr>
      <w:widowControl w:val="0"/>
      <w:numPr>
        <w:ilvl w:val="0"/>
        <w:numId w:val="6"/>
      </w:numPr>
      <w:adjustRightInd w:val="0"/>
      <w:jc w:val="both"/>
    </w:pPr>
    <w:rPr>
      <w:rFonts w:ascii="宋体" w:hAnsi="宋体"/>
      <w:szCs w:val="21"/>
    </w:rPr>
  </w:style>
  <w:style w:type="paragraph" w:customStyle="1" w:styleId="116">
    <w:name w:val="图"/>
    <w:basedOn w:val="1"/>
    <w:qFormat/>
    <w:uiPriority w:val="0"/>
    <w:pPr>
      <w:keepNext/>
      <w:widowControl w:val="0"/>
      <w:adjustRightInd w:val="0"/>
      <w:snapToGrid w:val="0"/>
      <w:spacing w:before="60" w:beforeLines="0" w:after="60" w:afterLines="0" w:line="300" w:lineRule="auto"/>
      <w:jc w:val="center"/>
    </w:pPr>
    <w:rPr>
      <w:spacing w:val="20"/>
      <w:sz w:val="24"/>
    </w:rPr>
  </w:style>
  <w:style w:type="paragraph" w:customStyle="1" w:styleId="117">
    <w:name w:val="注"/>
    <w:basedOn w:val="1"/>
    <w:qFormat/>
    <w:uiPriority w:val="0"/>
    <w:pPr>
      <w:widowControl w:val="0"/>
      <w:adjustRightInd w:val="0"/>
      <w:spacing w:line="360" w:lineRule="atLeast"/>
      <w:ind w:left="840" w:hanging="420"/>
      <w:jc w:val="both"/>
      <w:textAlignment w:val="baseline"/>
    </w:pPr>
  </w:style>
  <w:style w:type="paragraph" w:customStyle="1" w:styleId="118">
    <w:name w:val=" Char Char Char"/>
    <w:basedOn w:val="1"/>
    <w:qFormat/>
    <w:uiPriority w:val="0"/>
    <w:pPr>
      <w:spacing w:after="160" w:afterLines="0" w:line="240" w:lineRule="exact"/>
    </w:pPr>
    <w:rPr>
      <w:kern w:val="2"/>
      <w:szCs w:val="24"/>
    </w:rPr>
  </w:style>
  <w:style w:type="paragraph" w:customStyle="1" w:styleId="119">
    <w:name w:val="*正文"/>
    <w:basedOn w:val="1"/>
    <w:qFormat/>
    <w:uiPriority w:val="0"/>
    <w:pPr>
      <w:widowControl w:val="0"/>
      <w:spacing w:line="360" w:lineRule="auto"/>
      <w:ind w:firstLine="425" w:firstLineChars="177"/>
      <w:jc w:val="both"/>
    </w:pPr>
    <w:rPr>
      <w:kern w:val="2"/>
      <w:sz w:val="24"/>
    </w:rPr>
  </w:style>
  <w:style w:type="paragraph" w:customStyle="1" w:styleId="120">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7489</Words>
  <Characters>7989</Characters>
  <Lines>66</Lines>
  <Paragraphs>18</Paragraphs>
  <TotalTime>15</TotalTime>
  <ScaleCrop>false</ScaleCrop>
  <LinksUpToDate>false</LinksUpToDate>
  <CharactersWithSpaces>8882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2015-09-21T22:46:00Z</dcterms:created>
  <dc:creator>微软用户</dc:creator>
  <cp:lastModifiedBy>杨帆</cp:lastModifiedBy>
  <cp:lastPrinted>2026-04-27T09:14:00Z</cp:lastPrinted>
  <dcterms:modified xsi:type="dcterms:W3CDTF">2026-04-28T07:24:09Z</dcterms:modified>
  <dc:title>海南省公安厅设备采购项目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FFD1DD8DC7A7411581C2EE35A5C3AD07_13</vt:lpwstr>
  </property>
  <property fmtid="{D5CDD505-2E9C-101B-9397-08002B2CF9AE}" pid="4" name="KSOTemplateDocerSaveRecord">
    <vt:lpwstr>eyJoZGlkIjoiOWRhMDAxMGFkZmUwYTBiYzNhZWEyZTk1YmNiOWEzMzciLCJ1c2VySWQiOiIzMTg2NjgxNTAifQ==</vt:lpwstr>
  </property>
</Properties>
</file>