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2F3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海口市粮油集团甲子库、旧州库、云龙库、红旗龙发库等资产租赁评估服务报价函</w:t>
      </w:r>
    </w:p>
    <w:p w14:paraId="3860F1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海口市粮油集团有限公司：</w:t>
      </w:r>
    </w:p>
    <w:p w14:paraId="77677E6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zh-CN" w:eastAsia="zh-CN" w:bidi="ar-SA"/>
        </w:rPr>
        <w:t>我司就本次采购活动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  <w:t>向贵司做出以下响应：</w:t>
      </w:r>
    </w:p>
    <w:p w14:paraId="2361A69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项目概况</w:t>
      </w:r>
    </w:p>
    <w:p w14:paraId="22C4D7E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  <w:t>甲子库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位于海口市甲子镇甲子一横街53号，面积约2300.2㎡；云龙库位于位于海口市云龙镇海榆南路12号，面积约3135；旧州库位于位于海南省海口市琼山区旧州镇双拥大道67号，面积约1064㎡；红旗龙发仓库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位于海南省海口市红旗镇龙发玗28号，化验楼在红旗镇道崇路，面积约1743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㎡。具体面积以评估为准。</w:t>
      </w:r>
    </w:p>
    <w:p w14:paraId="0833A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二、采购内容</w:t>
      </w:r>
    </w:p>
    <w:p w14:paraId="35442D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1.甲子库，用地面积13398.2㎡，建筑面积约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2300.2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㎡租赁评估服务；</w:t>
      </w:r>
    </w:p>
    <w:p w14:paraId="6E7D6D6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2.云龙库，用地面积8966.4㎡，建筑面积约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3135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㎡租赁评估服务；</w:t>
      </w:r>
    </w:p>
    <w:p w14:paraId="5EBAC14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3.红旗龙发库，用地面积3714.93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㎡，建筑面积约1743㎡；</w:t>
      </w:r>
    </w:p>
    <w:p w14:paraId="3A93C0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4.旧州库，用地面积8160.46㎡，建筑面积约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1064㎡。</w:t>
      </w:r>
    </w:p>
    <w:p w14:paraId="2AEA5E3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以上预出租资产具体面积最终以评估为准并对以上资产进行5年租赁评估服务。</w:t>
      </w:r>
    </w:p>
    <w:p w14:paraId="226239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三、报价要求</w:t>
      </w:r>
    </w:p>
    <w:p w14:paraId="4AB426E6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val="en-US" w:eastAsia="zh-CN"/>
        </w:rPr>
        <w:t>1.本次采购控制总价为</w:t>
      </w: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10731.42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</w:rPr>
        <w:t>各合格供应商在控制价的基础上进行下浮报价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eastAsia="zh-CN"/>
        </w:rPr>
        <w:t>。</w:t>
      </w:r>
    </w:p>
    <w:p w14:paraId="2BE1C072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shd w:val="clear"/>
          <w:lang w:bidi="ar-SA"/>
        </w:rPr>
        <w:t>报价总价＜</w:t>
      </w: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10731.42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shd w:val="clear"/>
          <w:lang w:bidi="ar-SA"/>
        </w:rPr>
        <w:t>元为有效报价，报价总价</w:t>
      </w:r>
      <w:r>
        <w:rPr>
          <w:rFonts w:hint="default" w:ascii="Arial" w:hAnsi="Arial" w:eastAsia="仿宋_GB2312" w:cs="Arial"/>
          <w:bCs w:val="0"/>
          <w:color w:val="auto"/>
          <w:spacing w:val="0"/>
          <w:sz w:val="32"/>
          <w:szCs w:val="32"/>
          <w:shd w:val="clear"/>
          <w:lang w:bidi="ar-SA"/>
        </w:rPr>
        <w:t>≥</w:t>
      </w:r>
      <w:r>
        <w:rPr>
          <w:rStyle w:val="13"/>
          <w:rFonts w:hint="eastAsia" w:ascii="仿宋" w:hAnsi="仿宋" w:eastAsia="仿宋" w:cs="仿宋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10731.42</w:t>
      </w:r>
      <w:r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shd w:val="clear"/>
          <w:lang w:bidi="ar-SA"/>
        </w:rPr>
        <w:t>元为无效报价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  <w:t>。</w:t>
      </w:r>
    </w:p>
    <w:p w14:paraId="45398EB0"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32"/>
          <w:szCs w:val="32"/>
          <w:u w:val="none"/>
          <w:lang w:val="en-US" w:eastAsia="zh-CN" w:bidi="ar-SA"/>
        </w:rPr>
        <w:t>3.本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报价为</w:t>
      </w:r>
      <w:r>
        <w:rPr>
          <w:rFonts w:hint="default" w:ascii="仿宋_GB2312" w:hAnsi="仿宋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含税全包价，包含但不限于评估费、人工费、差旅费、食宿费、报告制作费、通讯费、税费及完成本项目所需的一切费用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，所有报价保留两位小数。</w:t>
      </w:r>
    </w:p>
    <w:p w14:paraId="43489D01">
      <w:pPr>
        <w:pStyle w:val="10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发票类型：</w:t>
      </w:r>
      <w:r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sym w:font="Wingdings" w:char="00A8"/>
      </w:r>
      <w:r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 xml:space="preserve">增值税专用发票（税率___%） </w:t>
      </w:r>
      <w:r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sym w:font="Wingdings" w:char="00A8"/>
      </w:r>
      <w:r>
        <w:rPr>
          <w:rFonts w:hint="default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增值税普通发票</w:t>
      </w:r>
      <w:r>
        <w:rPr>
          <w:rFonts w:hint="eastAsia" w:ascii="仿宋_GB2312" w:hAnsi="仿宋" w:eastAsia="仿宋_GB2312" w:cs="宋体"/>
          <w:b w:val="0"/>
          <w:bCs w:val="0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56F72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四、报价一览表</w:t>
      </w:r>
    </w:p>
    <w:tbl>
      <w:tblPr>
        <w:tblStyle w:val="11"/>
        <w:tblpPr w:leftFromText="180" w:rightFromText="180" w:vertAnchor="text" w:horzAnchor="page" w:tblpXSpec="center" w:tblpY="339"/>
        <w:tblOverlap w:val="never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2609"/>
        <w:gridCol w:w="1890"/>
        <w:gridCol w:w="1620"/>
      </w:tblGrid>
      <w:tr w14:paraId="5A2C2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3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kern w:val="0"/>
                <w:sz w:val="32"/>
                <w:szCs w:val="32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8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采购控制总价/元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F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F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3AB23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u w:val="none"/>
                <w:shd w:val="clear" w:fill="FFFFFF"/>
                <w:lang w:val="en-US" w:eastAsia="zh-CN"/>
              </w:rPr>
              <w:t>海口市粮油集团甲子库、旧州库、云龙库、红旗龙发库等资产租赁评估服务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Style w:val="13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10731.42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 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C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DD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825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B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272C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64DB6F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：营业执照、法定代表人身份证明、授权书、承诺函</w:t>
      </w:r>
    </w:p>
    <w:p w14:paraId="18FB5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五、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评定标准</w:t>
      </w:r>
    </w:p>
    <w:p w14:paraId="41D6D6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本次采用最低价法评审，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shd w:val="clear"/>
          <w:lang w:val="en-US" w:eastAsia="zh-CN" w:bidi="ar"/>
        </w:rPr>
        <w:t>从质量和服务均能满足本次采购实质性要求并响应的供应商中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，选择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报价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总价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最低者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下浮率最大者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为本次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采购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</w:rPr>
        <w:t>成交供应商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若存在多家供应商同为最低价时,同为最低价的供应商需现场抽签。</w:t>
      </w:r>
    </w:p>
    <w:p w14:paraId="75AD6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cyan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六、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/>
          <w:lang w:val="en-US" w:eastAsia="zh-CN"/>
        </w:rPr>
        <w:t>结算方式</w:t>
      </w:r>
    </w:p>
    <w:p w14:paraId="0B5A4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FF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shd w:val="clear"/>
          <w:lang w:val="en-US" w:eastAsia="zh-CN" w:bidi="ar-SA"/>
        </w:rPr>
        <w:t>出具正式评估报告后一次性支付</w:t>
      </w: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shd w:val="clear"/>
          <w:lang w:eastAsia="zh-CN" w:bidi="ar-SA"/>
        </w:rPr>
        <w:t>。</w:t>
      </w:r>
    </w:p>
    <w:p w14:paraId="40B373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CA808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供应商全称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（盖章）：            </w:t>
      </w:r>
    </w:p>
    <w:p w14:paraId="484C1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highlight w:val="none"/>
          <w:lang w:val="en-US" w:eastAsia="zh-CN"/>
        </w:rPr>
        <w:t>法定代表人或授权代表（签字或盖章）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</w:p>
    <w:p w14:paraId="449537A4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联系方式：              </w:t>
      </w:r>
    </w:p>
    <w:p w14:paraId="1DFD3649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640" w:firstLineChars="200"/>
        <w:jc w:val="both"/>
        <w:textAlignment w:val="auto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highlight w:val="none"/>
          <w:lang w:val="en-US" w:eastAsia="zh-CN" w:bidi="ar-SA"/>
        </w:rPr>
        <w:t>日期：   年   月   日</w:t>
      </w:r>
    </w:p>
    <w:p w14:paraId="7894E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32"/>
          <w:szCs w:val="32"/>
          <w:lang w:val="en-US" w:eastAsia="zh-CN"/>
        </w:rPr>
        <w:br w:type="page"/>
      </w:r>
    </w:p>
    <w:p w14:paraId="54382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3F254E7E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19B6587">
      <w:pPr>
        <w:pStyle w:val="3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05F65D4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06D8372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1B031C8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01FB4BE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353BB0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5FA04461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5577E71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7A0586F1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6F60157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495EE6D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3F2A63F0">
      <w:pPr>
        <w:pStyle w:val="3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747002A8">
      <w:pPr>
        <w:pStyle w:val="3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6F292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51E96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17EF9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7D26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6B71E0B0">
      <w:pPr>
        <w:pStyle w:val="17"/>
        <w:rPr>
          <w:rFonts w:hint="eastAsia"/>
          <w:lang w:val="en-US" w:eastAsia="zh-CN"/>
        </w:rPr>
      </w:pPr>
    </w:p>
    <w:p w14:paraId="38E9A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</w:t>
      </w:r>
      <w:r>
        <w:rPr>
          <w:rFonts w:hint="eastAsia" w:ascii="宋体" w:hAnsi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粮油集团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6E220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 w14:paraId="55195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6C08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79923E9B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786C1572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7FA8241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2574A44C"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6966C6D7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091F3C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0602DBE4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5E3ABC7B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1312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091F3C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0602DBE4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5E3ABC7B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F1EBBD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0B91F86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77820D98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60288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4F1EBBD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0B91F86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77820D98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01396D8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45D5C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0145334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1368DC8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6BD6422A">
      <w:pPr>
        <w:pStyle w:val="17"/>
        <w:rPr>
          <w:rFonts w:hint="eastAsia"/>
        </w:rPr>
      </w:pPr>
    </w:p>
    <w:p w14:paraId="612BFB3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C75CA1D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680AAF49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4B60FE6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A33BBB4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20" w:lineRule="exact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3C82B92D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00" w:lineRule="exact"/>
        <w:ind w:firstLineChars="200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 w14:paraId="38B2A1EB"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694A70F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粮油集团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有限公司：</w:t>
      </w:r>
    </w:p>
    <w:p w14:paraId="20888F8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val="zh-CN" w:eastAsia="zh-CN" w:bidi="ar"/>
        </w:rPr>
        <w:t>我司就本次采购活动向贵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司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val="zh-CN" w:eastAsia="zh-CN" w:bidi="ar"/>
        </w:rPr>
        <w:t>郑重承诺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：</w:t>
      </w:r>
    </w:p>
    <w:p w14:paraId="2F6BF66A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387BEEB3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17A68272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30D80724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我司在最近三年内没有骗取中标和严重违约及重大工程质量问题； </w:t>
      </w:r>
    </w:p>
    <w:p w14:paraId="2B8E8A7B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3E93713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；</w:t>
      </w:r>
    </w:p>
    <w:p w14:paraId="660BEAF3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0172128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6A036C57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2AAC673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11C39645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法定代表人或授权代表（签字）：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58B6BF80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70AFB6C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6574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CC3A5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CC3A5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8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">
    <w:nsid w:val="56D6AC5E"/>
    <w:multiLevelType w:val="singleLevel"/>
    <w:tmpl w:val="56D6AC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235F77DD"/>
    <w:rsid w:val="000140C9"/>
    <w:rsid w:val="00235B33"/>
    <w:rsid w:val="005319D6"/>
    <w:rsid w:val="00B25D35"/>
    <w:rsid w:val="00D03026"/>
    <w:rsid w:val="011425E3"/>
    <w:rsid w:val="01621380"/>
    <w:rsid w:val="01C0309B"/>
    <w:rsid w:val="01D642A3"/>
    <w:rsid w:val="02274EC8"/>
    <w:rsid w:val="0233386D"/>
    <w:rsid w:val="03013B50"/>
    <w:rsid w:val="03280EF8"/>
    <w:rsid w:val="03491EB7"/>
    <w:rsid w:val="034F0B7A"/>
    <w:rsid w:val="03990047"/>
    <w:rsid w:val="03993BA4"/>
    <w:rsid w:val="0430275A"/>
    <w:rsid w:val="04425FE9"/>
    <w:rsid w:val="045F303F"/>
    <w:rsid w:val="048D4868"/>
    <w:rsid w:val="051F457C"/>
    <w:rsid w:val="052D5084"/>
    <w:rsid w:val="05537396"/>
    <w:rsid w:val="05993110"/>
    <w:rsid w:val="05B2719F"/>
    <w:rsid w:val="06AC76CF"/>
    <w:rsid w:val="06D976A1"/>
    <w:rsid w:val="07DA1226"/>
    <w:rsid w:val="084E3F07"/>
    <w:rsid w:val="08BA63A4"/>
    <w:rsid w:val="08F55DF0"/>
    <w:rsid w:val="09D56460"/>
    <w:rsid w:val="0A2C100B"/>
    <w:rsid w:val="0A4505E1"/>
    <w:rsid w:val="0A5151D8"/>
    <w:rsid w:val="0A726375"/>
    <w:rsid w:val="0AA93F3B"/>
    <w:rsid w:val="0B187AA4"/>
    <w:rsid w:val="0B7D3DAB"/>
    <w:rsid w:val="0BC4729C"/>
    <w:rsid w:val="0BD11B63"/>
    <w:rsid w:val="0BDF05C2"/>
    <w:rsid w:val="0C405504"/>
    <w:rsid w:val="0C8D626F"/>
    <w:rsid w:val="0CA374A3"/>
    <w:rsid w:val="0D110C4F"/>
    <w:rsid w:val="0D5F7C0C"/>
    <w:rsid w:val="0D725B91"/>
    <w:rsid w:val="0DD5538E"/>
    <w:rsid w:val="0E286250"/>
    <w:rsid w:val="0E625C06"/>
    <w:rsid w:val="0EA33B28"/>
    <w:rsid w:val="0FAC4C5F"/>
    <w:rsid w:val="1029627E"/>
    <w:rsid w:val="104628AA"/>
    <w:rsid w:val="119C7004"/>
    <w:rsid w:val="11E01908"/>
    <w:rsid w:val="1265594A"/>
    <w:rsid w:val="1287799A"/>
    <w:rsid w:val="1311017A"/>
    <w:rsid w:val="13294F44"/>
    <w:rsid w:val="13525B1D"/>
    <w:rsid w:val="139E0D62"/>
    <w:rsid w:val="141379A2"/>
    <w:rsid w:val="14E82BDD"/>
    <w:rsid w:val="156C55BC"/>
    <w:rsid w:val="1585667E"/>
    <w:rsid w:val="15C75E4B"/>
    <w:rsid w:val="164756E1"/>
    <w:rsid w:val="1651293B"/>
    <w:rsid w:val="169C3C7F"/>
    <w:rsid w:val="177253AC"/>
    <w:rsid w:val="18025D64"/>
    <w:rsid w:val="18047D2E"/>
    <w:rsid w:val="18486113"/>
    <w:rsid w:val="18820C52"/>
    <w:rsid w:val="18866995"/>
    <w:rsid w:val="18C82B09"/>
    <w:rsid w:val="18FC6C57"/>
    <w:rsid w:val="190D6304"/>
    <w:rsid w:val="190F1D63"/>
    <w:rsid w:val="19E75211"/>
    <w:rsid w:val="1A2A2B7C"/>
    <w:rsid w:val="1B416BA3"/>
    <w:rsid w:val="1B593EEC"/>
    <w:rsid w:val="1BB812B1"/>
    <w:rsid w:val="1BD357CD"/>
    <w:rsid w:val="1E1B192D"/>
    <w:rsid w:val="1F5E346A"/>
    <w:rsid w:val="20484530"/>
    <w:rsid w:val="20B07BF0"/>
    <w:rsid w:val="20CF69FF"/>
    <w:rsid w:val="20F24A0F"/>
    <w:rsid w:val="210C37AF"/>
    <w:rsid w:val="215F7D83"/>
    <w:rsid w:val="21E2262C"/>
    <w:rsid w:val="22441B92"/>
    <w:rsid w:val="23305564"/>
    <w:rsid w:val="235F77DD"/>
    <w:rsid w:val="2366189C"/>
    <w:rsid w:val="238A5203"/>
    <w:rsid w:val="23C12F77"/>
    <w:rsid w:val="25493224"/>
    <w:rsid w:val="25824598"/>
    <w:rsid w:val="26243349"/>
    <w:rsid w:val="264B6B28"/>
    <w:rsid w:val="2685203A"/>
    <w:rsid w:val="269C55D5"/>
    <w:rsid w:val="278B1658"/>
    <w:rsid w:val="27AC35F6"/>
    <w:rsid w:val="282B6C11"/>
    <w:rsid w:val="28757E8C"/>
    <w:rsid w:val="291B6C85"/>
    <w:rsid w:val="295201CD"/>
    <w:rsid w:val="296B629C"/>
    <w:rsid w:val="29E4176D"/>
    <w:rsid w:val="2AA64C74"/>
    <w:rsid w:val="2ABE2E9B"/>
    <w:rsid w:val="2AC63E33"/>
    <w:rsid w:val="2B831A98"/>
    <w:rsid w:val="2BC2788C"/>
    <w:rsid w:val="2C5E4BCC"/>
    <w:rsid w:val="2C72152C"/>
    <w:rsid w:val="2CE101E6"/>
    <w:rsid w:val="2CF47F19"/>
    <w:rsid w:val="2D74105A"/>
    <w:rsid w:val="2DE141A4"/>
    <w:rsid w:val="2E024AC5"/>
    <w:rsid w:val="304A1C16"/>
    <w:rsid w:val="306F5E84"/>
    <w:rsid w:val="30C95219"/>
    <w:rsid w:val="30E6401D"/>
    <w:rsid w:val="31205563"/>
    <w:rsid w:val="31722022"/>
    <w:rsid w:val="319C46DB"/>
    <w:rsid w:val="31AA1411"/>
    <w:rsid w:val="323F3CD3"/>
    <w:rsid w:val="32567096"/>
    <w:rsid w:val="33114189"/>
    <w:rsid w:val="33857B1D"/>
    <w:rsid w:val="340309EA"/>
    <w:rsid w:val="34B166F0"/>
    <w:rsid w:val="352173E3"/>
    <w:rsid w:val="35B75EBF"/>
    <w:rsid w:val="35D73F34"/>
    <w:rsid w:val="362D1DA6"/>
    <w:rsid w:val="37F72951"/>
    <w:rsid w:val="38017F4D"/>
    <w:rsid w:val="38C20B2B"/>
    <w:rsid w:val="39074B30"/>
    <w:rsid w:val="394915ED"/>
    <w:rsid w:val="398C4111"/>
    <w:rsid w:val="39F13F9D"/>
    <w:rsid w:val="3A086DB2"/>
    <w:rsid w:val="3A976388"/>
    <w:rsid w:val="3C014B0C"/>
    <w:rsid w:val="3C1A2DCC"/>
    <w:rsid w:val="3C7324DC"/>
    <w:rsid w:val="3CBE19AA"/>
    <w:rsid w:val="3CE3225A"/>
    <w:rsid w:val="3E1321C9"/>
    <w:rsid w:val="3E42660A"/>
    <w:rsid w:val="3EBC63BD"/>
    <w:rsid w:val="3EE85E4F"/>
    <w:rsid w:val="3F1104B7"/>
    <w:rsid w:val="3F3E3276"/>
    <w:rsid w:val="3F5A0266"/>
    <w:rsid w:val="402B55A8"/>
    <w:rsid w:val="40330901"/>
    <w:rsid w:val="405518FE"/>
    <w:rsid w:val="405D772B"/>
    <w:rsid w:val="409273D5"/>
    <w:rsid w:val="41406E31"/>
    <w:rsid w:val="41483F38"/>
    <w:rsid w:val="41FE5082"/>
    <w:rsid w:val="421F738E"/>
    <w:rsid w:val="422A27B4"/>
    <w:rsid w:val="42841496"/>
    <w:rsid w:val="428B0580"/>
    <w:rsid w:val="42B331E8"/>
    <w:rsid w:val="43080EEB"/>
    <w:rsid w:val="431A1904"/>
    <w:rsid w:val="433A4DF3"/>
    <w:rsid w:val="43CC0E50"/>
    <w:rsid w:val="43F80BBA"/>
    <w:rsid w:val="44A7506C"/>
    <w:rsid w:val="45E85CE9"/>
    <w:rsid w:val="46266A8D"/>
    <w:rsid w:val="467D4684"/>
    <w:rsid w:val="46B1257F"/>
    <w:rsid w:val="46B856BC"/>
    <w:rsid w:val="47825441"/>
    <w:rsid w:val="47CE207E"/>
    <w:rsid w:val="483613EA"/>
    <w:rsid w:val="486378A9"/>
    <w:rsid w:val="4A4703B5"/>
    <w:rsid w:val="4A536338"/>
    <w:rsid w:val="4A7355D0"/>
    <w:rsid w:val="4A9D70A2"/>
    <w:rsid w:val="4B104D1C"/>
    <w:rsid w:val="4B534CF7"/>
    <w:rsid w:val="4B7D0C82"/>
    <w:rsid w:val="4BAF1783"/>
    <w:rsid w:val="4BBD5522"/>
    <w:rsid w:val="4C0B406D"/>
    <w:rsid w:val="4D063625"/>
    <w:rsid w:val="4D423F31"/>
    <w:rsid w:val="4D4E6D7A"/>
    <w:rsid w:val="4D902EEE"/>
    <w:rsid w:val="4DB12E65"/>
    <w:rsid w:val="4DC1579E"/>
    <w:rsid w:val="4E047438"/>
    <w:rsid w:val="4EC92B5C"/>
    <w:rsid w:val="4F05008B"/>
    <w:rsid w:val="4FD03A76"/>
    <w:rsid w:val="4FF65124"/>
    <w:rsid w:val="4FF97471"/>
    <w:rsid w:val="500542DF"/>
    <w:rsid w:val="5024213F"/>
    <w:rsid w:val="504D156B"/>
    <w:rsid w:val="504F7091"/>
    <w:rsid w:val="508B3E41"/>
    <w:rsid w:val="51750D79"/>
    <w:rsid w:val="51AC0513"/>
    <w:rsid w:val="51BD5E0E"/>
    <w:rsid w:val="52263A49"/>
    <w:rsid w:val="528172AA"/>
    <w:rsid w:val="529A036B"/>
    <w:rsid w:val="53312A7E"/>
    <w:rsid w:val="533741FF"/>
    <w:rsid w:val="535E7111"/>
    <w:rsid w:val="5362532D"/>
    <w:rsid w:val="53C54A7E"/>
    <w:rsid w:val="54A94639"/>
    <w:rsid w:val="54BB5E7A"/>
    <w:rsid w:val="555C0933"/>
    <w:rsid w:val="55B3526A"/>
    <w:rsid w:val="563D798B"/>
    <w:rsid w:val="565F5B54"/>
    <w:rsid w:val="56766650"/>
    <w:rsid w:val="56D4209E"/>
    <w:rsid w:val="57154464"/>
    <w:rsid w:val="576F3189"/>
    <w:rsid w:val="579D2F85"/>
    <w:rsid w:val="57D879F2"/>
    <w:rsid w:val="5832583F"/>
    <w:rsid w:val="585711D8"/>
    <w:rsid w:val="58816255"/>
    <w:rsid w:val="594116C9"/>
    <w:rsid w:val="59514CE6"/>
    <w:rsid w:val="59A85A64"/>
    <w:rsid w:val="59B77A55"/>
    <w:rsid w:val="59E940B2"/>
    <w:rsid w:val="5A5F6122"/>
    <w:rsid w:val="5AB67D0C"/>
    <w:rsid w:val="5B021A66"/>
    <w:rsid w:val="5B0867BA"/>
    <w:rsid w:val="5BF322FA"/>
    <w:rsid w:val="5C3A6E47"/>
    <w:rsid w:val="5C9A5B38"/>
    <w:rsid w:val="5CD01559"/>
    <w:rsid w:val="5CF1327E"/>
    <w:rsid w:val="5D437F7D"/>
    <w:rsid w:val="5D445AA3"/>
    <w:rsid w:val="5DAB5B22"/>
    <w:rsid w:val="5E23239F"/>
    <w:rsid w:val="5E453881"/>
    <w:rsid w:val="5E671A49"/>
    <w:rsid w:val="5E7440C7"/>
    <w:rsid w:val="5E876089"/>
    <w:rsid w:val="5EE64E62"/>
    <w:rsid w:val="5EFF179C"/>
    <w:rsid w:val="5F48187B"/>
    <w:rsid w:val="602A554E"/>
    <w:rsid w:val="60460819"/>
    <w:rsid w:val="61167757"/>
    <w:rsid w:val="61811074"/>
    <w:rsid w:val="6183303E"/>
    <w:rsid w:val="618648DC"/>
    <w:rsid w:val="62E275C0"/>
    <w:rsid w:val="651C72F8"/>
    <w:rsid w:val="65332685"/>
    <w:rsid w:val="6554084E"/>
    <w:rsid w:val="65C31884"/>
    <w:rsid w:val="65CE23AE"/>
    <w:rsid w:val="66233BA0"/>
    <w:rsid w:val="6646463A"/>
    <w:rsid w:val="67C64E61"/>
    <w:rsid w:val="68A13DAA"/>
    <w:rsid w:val="68C06926"/>
    <w:rsid w:val="68E5013A"/>
    <w:rsid w:val="69344C1E"/>
    <w:rsid w:val="69D56401"/>
    <w:rsid w:val="6A37518E"/>
    <w:rsid w:val="6A5539F8"/>
    <w:rsid w:val="6A7774B8"/>
    <w:rsid w:val="6B4E599A"/>
    <w:rsid w:val="6BA44E0E"/>
    <w:rsid w:val="6BAD0172"/>
    <w:rsid w:val="6BFB1A23"/>
    <w:rsid w:val="6C3D64DF"/>
    <w:rsid w:val="6C4C04D0"/>
    <w:rsid w:val="6C5A0E3F"/>
    <w:rsid w:val="6C68584A"/>
    <w:rsid w:val="6CB94F4A"/>
    <w:rsid w:val="6CD12479"/>
    <w:rsid w:val="6CD71B68"/>
    <w:rsid w:val="6DAB022B"/>
    <w:rsid w:val="6E281BFF"/>
    <w:rsid w:val="6E9028F6"/>
    <w:rsid w:val="6F96218E"/>
    <w:rsid w:val="7036329B"/>
    <w:rsid w:val="708F6BDE"/>
    <w:rsid w:val="70BA5D05"/>
    <w:rsid w:val="70F612A7"/>
    <w:rsid w:val="715735F6"/>
    <w:rsid w:val="717402AD"/>
    <w:rsid w:val="71F25676"/>
    <w:rsid w:val="72433292"/>
    <w:rsid w:val="72730565"/>
    <w:rsid w:val="72DD27C1"/>
    <w:rsid w:val="73057F79"/>
    <w:rsid w:val="738D38A8"/>
    <w:rsid w:val="73A34E7A"/>
    <w:rsid w:val="73F90F3E"/>
    <w:rsid w:val="740722F5"/>
    <w:rsid w:val="744F0961"/>
    <w:rsid w:val="74C96B62"/>
    <w:rsid w:val="74DB6895"/>
    <w:rsid w:val="75153B55"/>
    <w:rsid w:val="755B4842"/>
    <w:rsid w:val="756E1E19"/>
    <w:rsid w:val="75A0715B"/>
    <w:rsid w:val="762A3DE9"/>
    <w:rsid w:val="76C45833"/>
    <w:rsid w:val="770A32B2"/>
    <w:rsid w:val="771C4DC8"/>
    <w:rsid w:val="773D7394"/>
    <w:rsid w:val="77D01FB6"/>
    <w:rsid w:val="794964C4"/>
    <w:rsid w:val="798E037A"/>
    <w:rsid w:val="7A527347"/>
    <w:rsid w:val="7B68086A"/>
    <w:rsid w:val="7B8B4B71"/>
    <w:rsid w:val="7BC2255D"/>
    <w:rsid w:val="7C705B15"/>
    <w:rsid w:val="7CDE6F23"/>
    <w:rsid w:val="7CEA3B1A"/>
    <w:rsid w:val="7DCC321F"/>
    <w:rsid w:val="7DD10836"/>
    <w:rsid w:val="7EBC7738"/>
    <w:rsid w:val="7EEF18BB"/>
    <w:rsid w:val="7F233313"/>
    <w:rsid w:val="7F34139E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155C8"/>
      <w:u w:val="none"/>
    </w:rPr>
  </w:style>
  <w:style w:type="character" w:styleId="15">
    <w:name w:val="Hyperlink"/>
    <w:basedOn w:val="12"/>
    <w:qFormat/>
    <w:uiPriority w:val="0"/>
    <w:rPr>
      <w:color w:val="3155C8"/>
      <w:u w:val="none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表格文字"/>
    <w:basedOn w:val="1"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8">
    <w:name w:val="样式1"/>
    <w:basedOn w:val="1"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9">
    <w:name w:val="time_select"/>
    <w:basedOn w:val="12"/>
    <w:qFormat/>
    <w:uiPriority w:val="0"/>
  </w:style>
  <w:style w:type="character" w:customStyle="1" w:styleId="20">
    <w:name w:val="ico_fold"/>
    <w:basedOn w:val="12"/>
    <w:qFormat/>
    <w:uiPriority w:val="0"/>
  </w:style>
  <w:style w:type="character" w:customStyle="1" w:styleId="21">
    <w:name w:val="advanced_item"/>
    <w:basedOn w:val="12"/>
    <w:qFormat/>
    <w:uiPriority w:val="0"/>
  </w:style>
  <w:style w:type="character" w:customStyle="1" w:styleId="22">
    <w:name w:val="active"/>
    <w:basedOn w:val="12"/>
    <w:qFormat/>
    <w:uiPriority w:val="0"/>
    <w:rPr>
      <w:color w:val="FFFFFF"/>
    </w:rPr>
  </w:style>
  <w:style w:type="character" w:customStyle="1" w:styleId="23">
    <w:name w:val="ico_open"/>
    <w:basedOn w:val="12"/>
    <w:qFormat/>
    <w:uiPriority w:val="0"/>
  </w:style>
  <w:style w:type="character" w:customStyle="1" w:styleId="24">
    <w:name w:val="active2"/>
    <w:basedOn w:val="12"/>
    <w:qFormat/>
    <w:uiPriority w:val="0"/>
    <w:rPr>
      <w:color w:val="FFFFFF"/>
    </w:rPr>
  </w:style>
  <w:style w:type="character" w:customStyle="1" w:styleId="25">
    <w:name w:val="ico_fold2"/>
    <w:basedOn w:val="12"/>
    <w:qFormat/>
    <w:uiPriority w:val="0"/>
  </w:style>
  <w:style w:type="character" w:customStyle="1" w:styleId="26">
    <w:name w:val="format"/>
    <w:basedOn w:val="12"/>
    <w:qFormat/>
    <w:uiPriority w:val="0"/>
  </w:style>
  <w:style w:type="character" w:customStyle="1" w:styleId="27">
    <w:name w:val="time_select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1359</Words>
  <Characters>1425</Characters>
  <Lines>0</Lines>
  <Paragraphs>0</Paragraphs>
  <TotalTime>1</TotalTime>
  <ScaleCrop>false</ScaleCrop>
  <LinksUpToDate>false</LinksUpToDate>
  <CharactersWithSpaces>1872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张春龙</cp:lastModifiedBy>
  <dcterms:modified xsi:type="dcterms:W3CDTF">2026-04-15T08:17:31Z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D492CCC57F004A78A33060464CAD618B_13</vt:lpwstr>
  </property>
  <property fmtid="{D5CDD505-2E9C-101B-9397-08002B2CF9AE}" pid="4" name="KSOTemplateDocerSaveRecord">
    <vt:lpwstr>eyJoZGlkIjoiYzFiNDJiYzUwMzE3NzZlYjM0ZWI1MGM2ODYyNTk2MTIiLCJ1c2VySWQiOiI2MTIyMDM2NjAifQ==</vt:lpwstr>
  </property>
</Properties>
</file>